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6EB7" w14:textId="77777777" w:rsidR="000577F2" w:rsidRDefault="00FB1C9D">
      <w:pPr>
        <w:pStyle w:val="aff2"/>
        <w:ind w:firstLine="420"/>
      </w:pPr>
      <w:bookmarkStart w:id="0" w:name="_Hlk534704844"/>
      <w:bookmarkStart w:id="1" w:name="SectionMark0"/>
      <w:r>
        <w:rPr>
          <w:noProof/>
        </w:rPr>
        <mc:AlternateContent>
          <mc:Choice Requires="wps">
            <w:drawing>
              <wp:anchor distT="0" distB="0" distL="114300" distR="114300" simplePos="0" relativeHeight="251669504" behindDoc="0" locked="0" layoutInCell="1" allowOverlap="1" wp14:anchorId="55D71419" wp14:editId="372AF99F">
                <wp:simplePos x="0" y="0"/>
                <wp:positionH relativeFrom="column">
                  <wp:posOffset>4942205</wp:posOffset>
                </wp:positionH>
                <wp:positionV relativeFrom="paragraph">
                  <wp:posOffset>8892540</wp:posOffset>
                </wp:positionV>
                <wp:extent cx="780415" cy="427990"/>
                <wp:effectExtent l="13335" t="13335" r="6350" b="635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27990"/>
                        </a:xfrm>
                        <a:prstGeom prst="rect">
                          <a:avLst/>
                        </a:prstGeom>
                        <a:solidFill>
                          <a:srgbClr val="FFFFFF"/>
                        </a:solidFill>
                        <a:ln w="6350">
                          <a:solidFill>
                            <a:srgbClr val="FFFFFF"/>
                          </a:solidFill>
                          <a:miter lim="800000"/>
                        </a:ln>
                      </wps:spPr>
                      <wps:txbx>
                        <w:txbxContent>
                          <w:p w14:paraId="0A3AF108" w14:textId="77777777" w:rsidR="00F65397" w:rsidRDefault="00F65397">
                            <w:pPr>
                              <w:ind w:rightChars="-27" w:right="-57" w:firstLineChars="0" w:firstLine="0"/>
                            </w:pPr>
                            <w:r>
                              <w:rPr>
                                <w:rStyle w:val="afd"/>
                                <w:rFonts w:hint="eastAsia"/>
                                <w:b/>
                              </w:rPr>
                              <w:t>发 布</w:t>
                            </w:r>
                          </w:p>
                        </w:txbxContent>
                      </wps:txbx>
                      <wps:bodyPr rot="0" vert="horz" wrap="square" lIns="91440" tIns="45720" rIns="91440" bIns="45720" anchor="t" anchorCtr="0" upright="1">
                        <a:noAutofit/>
                      </wps:bodyPr>
                    </wps:wsp>
                  </a:graphicData>
                </a:graphic>
              </wp:anchor>
            </w:drawing>
          </mc:Choice>
          <mc:Fallback>
            <w:pict>
              <v:shapetype w14:anchorId="55D71419" id="_x0000_t202" coordsize="21600,21600" o:spt="202" path="m,l,21600r21600,l21600,xe">
                <v:stroke joinstyle="miter"/>
                <v:path gradientshapeok="t" o:connecttype="rect"/>
              </v:shapetype>
              <v:shape id="文本框 13" o:spid="_x0000_s1026" type="#_x0000_t202" style="position:absolute;left:0;text-align:left;margin-left:389.15pt;margin-top:700.2pt;width:61.45pt;height:33.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" strokecolor="white" strokeweight=".5pt">
                <v:textbox>
                  <w:txbxContent>
                    <w:p w14:paraId="0A3AF108" w14:textId="77777777" w:rsidR="00F65397" w:rsidRDefault="00F65397">
                      <w:pPr>
                        <w:ind w:rightChars="-27" w:right="-57" w:firstLineChars="0" w:firstLine="0"/>
                      </w:pPr>
                      <w:r>
                        <w:rPr>
                          <w:rStyle w:val="afd"/>
                          <w:rFonts w:hint="eastAsia"/>
                          <w:b/>
                        </w:rPr>
                        <w:t>发 布</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6B709E1" wp14:editId="3702AA4C">
                <wp:simplePos x="0" y="0"/>
                <wp:positionH relativeFrom="column">
                  <wp:posOffset>0</wp:posOffset>
                </wp:positionH>
                <wp:positionV relativeFrom="paragraph">
                  <wp:posOffset>8668385</wp:posOffset>
                </wp:positionV>
                <wp:extent cx="6121400" cy="0"/>
                <wp:effectExtent l="0" t="0" r="0" b="0"/>
                <wp:wrapSquare wrapText="bothSides"/>
                <wp:docPr id="12"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接连接符 10" o:spid="_x0000_s1026" o:spt="20" style="position:absolute;left:0pt;margin-left:0pt;margin-top:682.55pt;height:0pt;width:482pt;mso-wrap-distance-bottom:0pt;mso-wrap-distance-left:9pt;mso-wrap-distance-right:9pt;mso-wrap-distance-top:0pt;z-index:251668480;mso-width-relative:page;mso-height-relative:page;" filled="f" stroked="t" coordsize="21600,21600" o:gfxdata="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dndotcAAAAKAQAADwAAAAAAAAABACAAAAAiAAAAZHJzL2Rv&#10;d25yZXYueG1sUEsBAhQAFAAAAAgAh07iQJXs4dHJAQAAXwMAAA4AAAAAAAAAAQAgAAAAJgEAAGRy&#10;cy9lMm9Eb2MueG1sUEsFBgAAAAAGAAYAWQEAAGEFAAAAAA==&#10;">
                <v:fill on="f" focussize="0,0"/>
                <v:stroke weight="1pt" color="#080000" joinstyle="round"/>
                <v:imagedata o:title=""/>
                <o:lock v:ext="edit" aspectratio="f"/>
                <w10:wrap type="square"/>
              </v:line>
            </w:pict>
          </mc:Fallback>
        </mc:AlternateContent>
      </w:r>
      <w:r>
        <w:rPr>
          <w:noProof/>
        </w:rPr>
        <mc:AlternateContent>
          <mc:Choice Requires="wps">
            <w:drawing>
              <wp:anchor distT="0" distB="0" distL="114300" distR="114300" simplePos="0" relativeHeight="251667456" behindDoc="0" locked="0" layoutInCell="1" allowOverlap="1" wp14:anchorId="7C4BE9DE" wp14:editId="0757D5B3">
                <wp:simplePos x="0" y="0"/>
                <wp:positionH relativeFrom="column">
                  <wp:posOffset>0</wp:posOffset>
                </wp:positionH>
                <wp:positionV relativeFrom="paragraph">
                  <wp:posOffset>2272665</wp:posOffset>
                </wp:positionV>
                <wp:extent cx="6121400" cy="0"/>
                <wp:effectExtent l="0" t="0" r="0" b="0"/>
                <wp:wrapSquare wrapText="bothSides"/>
                <wp:docPr id="11"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接连接符 9" o:spid="_x0000_s1026" o:spt="20" style="position:absolute;left:0pt;margin-left:0pt;margin-top:178.95pt;height:0pt;width:482pt;mso-wrap-distance-bottom:0pt;mso-wrap-distance-left:9pt;mso-wrap-distance-right:9pt;mso-wrap-distance-top:0pt;z-index:251667456;mso-width-relative:page;mso-height-relative:page;" filled="f" stroked="t" coordsize="21600,21600" o:gfxdata="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77LbtcAAAAIAQAADwAAAAAAAAABACAAAAAiAAAAZHJzL2Rv&#10;d25yZXYueG1sUEsBAhQAFAAAAAgAh07iQMoxJwDJAQAAXgMAAA4AAAAAAAAAAQAgAAAAJgEAAGRy&#10;cy9lMm9Eb2MueG1sUEsFBgAAAAAGAAYAWQEAAGEFAAAAAA==&#10;">
                <v:fill on="f" focussize="0,0"/>
                <v:stroke weight="1pt" color="#080000" joinstyle="round"/>
                <v:imagedata o:title=""/>
                <o:lock v:ext="edit" aspectratio="f"/>
                <w10:wrap type="square"/>
              </v:line>
            </w:pict>
          </mc:Fallback>
        </mc:AlternateContent>
      </w:r>
      <w:r>
        <w:rPr>
          <w:noProof/>
        </w:rPr>
        <mc:AlternateContent>
          <mc:Choice Requires="wps">
            <w:drawing>
              <wp:anchor distT="0" distB="0" distL="114300" distR="114300" simplePos="0" relativeHeight="251666432" behindDoc="0" locked="1" layoutInCell="1" allowOverlap="1" wp14:anchorId="4FADE4CE" wp14:editId="5D2F9630">
                <wp:simplePos x="0" y="0"/>
                <wp:positionH relativeFrom="margin">
                  <wp:posOffset>-1270</wp:posOffset>
                </wp:positionH>
                <wp:positionV relativeFrom="margin">
                  <wp:posOffset>8753475</wp:posOffset>
                </wp:positionV>
                <wp:extent cx="6120130" cy="693420"/>
                <wp:effectExtent l="0" t="0" r="0" b="0"/>
                <wp:wrapNone/>
                <wp:docPr id="10"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93420"/>
                        </a:xfrm>
                        <a:prstGeom prst="rect">
                          <a:avLst/>
                        </a:prstGeom>
                        <a:solidFill>
                          <a:srgbClr val="FFFFFF"/>
                        </a:solidFill>
                        <a:ln>
                          <a:noFill/>
                        </a:ln>
                      </wps:spPr>
                      <wps:txbx>
                        <w:txbxContent>
                          <w:p w14:paraId="5BA57B15" w14:textId="77777777" w:rsidR="00F65397" w:rsidRDefault="00F65397">
                            <w:pPr>
                              <w:pStyle w:val="afe"/>
                              <w:ind w:leftChars="1014" w:left="2267" w:rightChars="1077" w:right="2262" w:hangingChars="26" w:hanging="138"/>
                              <w:jc w:val="distribute"/>
                              <w:rPr>
                                <w:rStyle w:val="afd"/>
                              </w:rPr>
                            </w:pPr>
                            <w:r>
                              <w:t>江苏省</w:t>
                            </w:r>
                            <w:r>
                              <w:rPr>
                                <w:rFonts w:hint="eastAsia"/>
                              </w:rPr>
                              <w:t>生态环境</w:t>
                            </w:r>
                            <w:r>
                              <w:t>厅</w:t>
                            </w:r>
                          </w:p>
                          <w:p w14:paraId="766FAFAA" w14:textId="77777777" w:rsidR="00F65397" w:rsidRDefault="00F65397">
                            <w:pPr>
                              <w:tabs>
                                <w:tab w:val="left" w:pos="1843"/>
                              </w:tabs>
                              <w:ind w:leftChars="877" w:left="1842" w:rightChars="1009" w:right="2119" w:firstLineChars="37" w:firstLine="196"/>
                              <w:jc w:val="center"/>
                              <w:rPr>
                                <w:rFonts w:ascii="宋体" w:hAnsi="Times New Roman" w:cs="Times New Roman"/>
                                <w:b/>
                                <w:spacing w:val="20"/>
                                <w:w w:val="135"/>
                                <w:kern w:val="0"/>
                                <w:sz w:val="36"/>
                                <w:szCs w:val="20"/>
                              </w:rPr>
                            </w:pPr>
                            <w:r>
                              <w:rPr>
                                <w:rFonts w:ascii="宋体" w:hAnsi="Times New Roman" w:cs="Times New Roman"/>
                                <w:b/>
                                <w:spacing w:val="20"/>
                                <w:w w:val="135"/>
                                <w:kern w:val="0"/>
                                <w:sz w:val="36"/>
                                <w:szCs w:val="20"/>
                              </w:rPr>
                              <w:t>江苏省</w:t>
                            </w:r>
                            <w:r>
                              <w:rPr>
                                <w:rFonts w:ascii="宋体" w:hAnsi="Times New Roman" w:cs="Times New Roman" w:hint="eastAsia"/>
                                <w:b/>
                                <w:spacing w:val="20"/>
                                <w:w w:val="135"/>
                                <w:kern w:val="0"/>
                                <w:sz w:val="36"/>
                                <w:szCs w:val="20"/>
                              </w:rPr>
                              <w:t>市场监督管理</w:t>
                            </w:r>
                            <w:r>
                              <w:rPr>
                                <w:rFonts w:ascii="宋体" w:hAnsi="Times New Roman" w:cs="Times New Roman"/>
                                <w:b/>
                                <w:spacing w:val="20"/>
                                <w:w w:val="135"/>
                                <w:kern w:val="0"/>
                                <w:sz w:val="36"/>
                                <w:szCs w:val="20"/>
                              </w:rPr>
                              <w:t>局</w:t>
                            </w:r>
                          </w:p>
                          <w:p w14:paraId="35B30133" w14:textId="77777777" w:rsidR="00F65397" w:rsidRDefault="00F65397">
                            <w:pPr>
                              <w:ind w:firstLine="420"/>
                            </w:pPr>
                          </w:p>
                          <w:p w14:paraId="2F41BF7F" w14:textId="77777777" w:rsidR="00F65397" w:rsidRDefault="00F65397">
                            <w:pPr>
                              <w:ind w:firstLine="420"/>
                            </w:pPr>
                          </w:p>
                        </w:txbxContent>
                      </wps:txbx>
                      <wps:bodyPr rot="0" vert="horz" wrap="square" lIns="0" tIns="0" rIns="0" bIns="0" anchor="t" anchorCtr="0" upright="1">
                        <a:noAutofit/>
                      </wps:bodyPr>
                    </wps:wsp>
                  </a:graphicData>
                </a:graphic>
              </wp:anchor>
            </w:drawing>
          </mc:Choice>
          <mc:Fallback>
            <w:pict>
              <v:shape w14:anchorId="4FADE4CE" id="文本框 8" o:spid="_x0000_s1027" type="#_x0000_t202" style="position:absolute;left:0;text-align:left;margin-left:-.1pt;margin-top:689.25pt;width:481.9pt;height:5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" stroked="f">
                <v:textbox inset="0,0,0,0">
                  <w:txbxContent>
                    <w:p w14:paraId="5BA57B15" w14:textId="77777777" w:rsidR="00F65397" w:rsidRDefault="00F65397">
                      <w:pPr>
                        <w:pStyle w:val="afe"/>
                        <w:ind w:leftChars="1014" w:left="2267" w:rightChars="1077" w:right="2262" w:hangingChars="26" w:hanging="138"/>
                        <w:jc w:val="distribute"/>
                        <w:rPr>
                          <w:rStyle w:val="afd"/>
                        </w:rPr>
                      </w:pPr>
                      <w:r>
                        <w:t>江苏省</w:t>
                      </w:r>
                      <w:r>
                        <w:rPr>
                          <w:rFonts w:hint="eastAsia"/>
                        </w:rPr>
                        <w:t>生态环境</w:t>
                      </w:r>
                      <w:r>
                        <w:t>厅</w:t>
                      </w:r>
                    </w:p>
                    <w:p w14:paraId="766FAFAA" w14:textId="77777777" w:rsidR="00F65397" w:rsidRDefault="00F65397">
                      <w:pPr>
                        <w:tabs>
                          <w:tab w:val="left" w:pos="1843"/>
                        </w:tabs>
                        <w:ind w:leftChars="877" w:left="1842" w:rightChars="1009" w:right="2119" w:firstLineChars="37" w:firstLine="196"/>
                        <w:jc w:val="center"/>
                        <w:rPr>
                          <w:rFonts w:ascii="宋体" w:hAnsi="Times New Roman" w:cs="Times New Roman"/>
                          <w:b/>
                          <w:spacing w:val="20"/>
                          <w:w w:val="135"/>
                          <w:kern w:val="0"/>
                          <w:sz w:val="36"/>
                          <w:szCs w:val="20"/>
                        </w:rPr>
                      </w:pPr>
                      <w:r>
                        <w:rPr>
                          <w:rFonts w:ascii="宋体" w:hAnsi="Times New Roman" w:cs="Times New Roman"/>
                          <w:b/>
                          <w:spacing w:val="20"/>
                          <w:w w:val="135"/>
                          <w:kern w:val="0"/>
                          <w:sz w:val="36"/>
                          <w:szCs w:val="20"/>
                        </w:rPr>
                        <w:t>江苏省</w:t>
                      </w:r>
                      <w:r>
                        <w:rPr>
                          <w:rFonts w:ascii="宋体" w:hAnsi="Times New Roman" w:cs="Times New Roman" w:hint="eastAsia"/>
                          <w:b/>
                          <w:spacing w:val="20"/>
                          <w:w w:val="135"/>
                          <w:kern w:val="0"/>
                          <w:sz w:val="36"/>
                          <w:szCs w:val="20"/>
                        </w:rPr>
                        <w:t>市场监督管理</w:t>
                      </w:r>
                      <w:r>
                        <w:rPr>
                          <w:rFonts w:ascii="宋体" w:hAnsi="Times New Roman" w:cs="Times New Roman"/>
                          <w:b/>
                          <w:spacing w:val="20"/>
                          <w:w w:val="135"/>
                          <w:kern w:val="0"/>
                          <w:sz w:val="36"/>
                          <w:szCs w:val="20"/>
                        </w:rPr>
                        <w:t>局</w:t>
                      </w:r>
                    </w:p>
                    <w:p w14:paraId="35B30133" w14:textId="77777777" w:rsidR="00F65397" w:rsidRDefault="00F65397">
                      <w:pPr>
                        <w:ind w:firstLine="420"/>
                      </w:pPr>
                    </w:p>
                    <w:p w14:paraId="2F41BF7F" w14:textId="77777777" w:rsidR="00F65397" w:rsidRDefault="00F65397">
                      <w:pPr>
                        <w:ind w:firstLine="420"/>
                      </w:pP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5A1AA19" wp14:editId="260741D2">
                <wp:simplePos x="0" y="0"/>
                <wp:positionH relativeFrom="margin">
                  <wp:posOffset>4100830</wp:posOffset>
                </wp:positionH>
                <wp:positionV relativeFrom="margin">
                  <wp:posOffset>8322310</wp:posOffset>
                </wp:positionV>
                <wp:extent cx="2019300" cy="312420"/>
                <wp:effectExtent l="0" t="0" r="0" b="0"/>
                <wp:wrapNone/>
                <wp:docPr id="9"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24E505A" w14:textId="77777777" w:rsidR="00F65397" w:rsidRDefault="00F65397">
                            <w:pPr>
                              <w:pStyle w:val="aff4"/>
                            </w:pPr>
                            <w:r>
                              <w:rPr>
                                <w:rFonts w:hint="eastAsia"/>
                              </w:rPr>
                              <w:t>20</w:t>
                            </w:r>
                            <w:r>
                              <w:t>××-××</w:t>
                            </w:r>
                            <w:r>
                              <w:rPr>
                                <w:rFonts w:hint="eastAsia"/>
                              </w:rPr>
                              <w:t xml:space="preserve"> -</w:t>
                            </w:r>
                            <w: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05A1AA19" id="文本框 7" o:spid="_x0000_s1028" type="#_x0000_t202" style="position:absolute;left:0;text-align:left;margin-left:322.9pt;margin-top:655.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" stroked="f">
                <v:textbox inset="0,0,0,0">
                  <w:txbxContent>
                    <w:p w14:paraId="524E505A" w14:textId="77777777" w:rsidR="00F65397" w:rsidRDefault="00F65397">
                      <w:pPr>
                        <w:pStyle w:val="aff4"/>
                      </w:pPr>
                      <w:r>
                        <w:rPr>
                          <w:rFonts w:hint="eastAsia"/>
                        </w:rPr>
                        <w:t>20</w:t>
                      </w:r>
                      <w:r>
                        <w:t>××-××</w:t>
                      </w:r>
                      <w:r>
                        <w:rPr>
                          <w:rFonts w:hint="eastAsia"/>
                        </w:rPr>
                        <w:t xml:space="preserve"> -</w:t>
                      </w:r>
                      <w: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7F74ECBA" wp14:editId="43AA9ACC">
                <wp:simplePos x="0" y="0"/>
                <wp:positionH relativeFrom="margin">
                  <wp:posOffset>38100</wp:posOffset>
                </wp:positionH>
                <wp:positionV relativeFrom="margin">
                  <wp:posOffset>8322310</wp:posOffset>
                </wp:positionV>
                <wp:extent cx="2019300" cy="312420"/>
                <wp:effectExtent l="0" t="0" r="0" b="0"/>
                <wp:wrapNone/>
                <wp:docPr id="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7D62432C" w14:textId="77777777" w:rsidR="00F65397" w:rsidRDefault="00F65397">
                            <w:pPr>
                              <w:pStyle w:val="aff"/>
                            </w:pPr>
                            <w:r>
                              <w:rPr>
                                <w:rFonts w:hint="eastAsia"/>
                              </w:rPr>
                              <w:t>20</w:t>
                            </w:r>
                            <w:r>
                              <w:t>××-××</w:t>
                            </w:r>
                            <w:r>
                              <w:rPr>
                                <w:rFonts w:hint="eastAsia"/>
                              </w:rPr>
                              <w:t xml:space="preserve"> -</w:t>
                            </w:r>
                            <w: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7F74ECBA" id="文本框 6" o:spid="_x0000_s1029" type="#_x0000_t202" style="position:absolute;left:0;text-align:left;margin-left:3pt;margin-top:655.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" stroked="f">
                <v:textbox inset="0,0,0,0">
                  <w:txbxContent>
                    <w:p w14:paraId="7D62432C" w14:textId="77777777" w:rsidR="00F65397" w:rsidRDefault="00F65397">
                      <w:pPr>
                        <w:pStyle w:val="aff"/>
                      </w:pPr>
                      <w:r>
                        <w:rPr>
                          <w:rFonts w:hint="eastAsia"/>
                        </w:rPr>
                        <w:t>20</w:t>
                      </w:r>
                      <w:r>
                        <w:t>××-××</w:t>
                      </w:r>
                      <w:r>
                        <w:rPr>
                          <w:rFonts w:hint="eastAsia"/>
                        </w:rPr>
                        <w:t xml:space="preserve"> -</w:t>
                      </w:r>
                      <w: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03016E70" wp14:editId="68F6687F">
                <wp:simplePos x="0" y="0"/>
                <wp:positionH relativeFrom="margin">
                  <wp:posOffset>-20320</wp:posOffset>
                </wp:positionH>
                <wp:positionV relativeFrom="margin">
                  <wp:posOffset>3574415</wp:posOffset>
                </wp:positionV>
                <wp:extent cx="5969000" cy="4681220"/>
                <wp:effectExtent l="3810" t="635" r="0" b="4445"/>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512C9B1E" w14:textId="77777777" w:rsidR="00F65397" w:rsidRDefault="00F65397">
                            <w:pPr>
                              <w:spacing w:line="692" w:lineRule="exact"/>
                              <w:ind w:left="220" w:right="324" w:firstLineChars="66" w:firstLine="343"/>
                              <w:jc w:val="center"/>
                              <w:rPr>
                                <w:rFonts w:ascii="黑体" w:eastAsia="黑体" w:hAnsi="黑体" w:cs="宋体"/>
                                <w:color w:val="000000" w:themeColor="text1"/>
                                <w:kern w:val="0"/>
                                <w:sz w:val="52"/>
                                <w:szCs w:val="52"/>
                              </w:rPr>
                            </w:pPr>
                            <w:r>
                              <w:rPr>
                                <w:rFonts w:ascii="黑体" w:eastAsia="黑体" w:hAnsi="黑体" w:cs="宋体" w:hint="eastAsia"/>
                                <w:color w:val="000000" w:themeColor="text1"/>
                                <w:kern w:val="0"/>
                                <w:sz w:val="52"/>
                                <w:szCs w:val="52"/>
                              </w:rPr>
                              <w:t>企业（污染源）全过程环境管理规范</w:t>
                            </w:r>
                          </w:p>
                          <w:p w14:paraId="3747A677" w14:textId="77777777" w:rsidR="00F65397" w:rsidRDefault="00F65397">
                            <w:pPr>
                              <w:pStyle w:val="aff0"/>
                              <w:spacing w:line="360" w:lineRule="auto"/>
                            </w:pPr>
                            <w:r>
                              <w:t xml:space="preserve">Specifications </w:t>
                            </w:r>
                            <w:r>
                              <w:rPr>
                                <w:rFonts w:hint="eastAsia"/>
                              </w:rPr>
                              <w:t>for</w:t>
                            </w:r>
                            <w:r>
                              <w:t xml:space="preserve"> Whole-process Environmental Management of </w:t>
                            </w:r>
                          </w:p>
                          <w:p w14:paraId="52C9F188" w14:textId="77777777" w:rsidR="00F65397" w:rsidRDefault="00F65397">
                            <w:pPr>
                              <w:pStyle w:val="aff0"/>
                              <w:spacing w:line="360" w:lineRule="auto"/>
                            </w:pPr>
                            <w:proofErr w:type="gramStart"/>
                            <w:r>
                              <w:t>Enterprises(</w:t>
                            </w:r>
                            <w:proofErr w:type="gramEnd"/>
                            <w:r>
                              <w:t>Sources of</w:t>
                            </w:r>
                            <w:r>
                              <w:rPr>
                                <w:rFonts w:hint="eastAsia"/>
                              </w:rPr>
                              <w:t xml:space="preserve"> </w:t>
                            </w:r>
                            <w:r>
                              <w:t>Pollution)</w:t>
                            </w:r>
                          </w:p>
                          <w:p w14:paraId="2843C121" w14:textId="77777777" w:rsidR="00F65397" w:rsidRDefault="00F65397">
                            <w:pPr>
                              <w:pStyle w:val="aff0"/>
                              <w:spacing w:line="360" w:lineRule="auto"/>
                              <w:ind w:firstLine="420"/>
                            </w:pPr>
                            <w:r>
                              <w:rPr>
                                <w:rFonts w:hAnsi="宋体" w:hint="eastAsia"/>
                                <w:sz w:val="32"/>
                                <w:szCs w:val="32"/>
                              </w:rPr>
                              <w:t>（</w:t>
                            </w:r>
                            <w:r>
                              <w:rPr>
                                <w:rFonts w:ascii="黑体" w:eastAsia="黑体" w:hAnsi="黑体" w:hint="eastAsia"/>
                                <w:sz w:val="32"/>
                                <w:szCs w:val="32"/>
                              </w:rPr>
                              <w:t>征求意见稿</w:t>
                            </w:r>
                            <w:r>
                              <w:rPr>
                                <w:rFonts w:hAnsi="宋体" w:hint="eastAsia"/>
                                <w:sz w:val="32"/>
                                <w:szCs w:val="32"/>
                              </w:rPr>
                              <w:t>）</w:t>
                            </w:r>
                          </w:p>
                          <w:p w14:paraId="4A54D6D8" w14:textId="77777777" w:rsidR="00F65397" w:rsidRDefault="00F65397">
                            <w:pPr>
                              <w:pStyle w:val="aff0"/>
                              <w:spacing w:line="360" w:lineRule="auto"/>
                              <w:ind w:firstLine="420"/>
                            </w:pPr>
                          </w:p>
                          <w:p w14:paraId="33C2FDBA" w14:textId="77777777" w:rsidR="00F65397" w:rsidRDefault="00F65397">
                            <w:pPr>
                              <w:pStyle w:val="aff0"/>
                              <w:ind w:firstLine="420"/>
                              <w:rPr>
                                <w:color w:val="FF0000"/>
                              </w:rPr>
                            </w:pPr>
                          </w:p>
                          <w:p w14:paraId="5A8C9991" w14:textId="77777777" w:rsidR="00F65397" w:rsidRDefault="00F65397">
                            <w:pPr>
                              <w:pStyle w:val="aff1"/>
                              <w:ind w:firstLine="420"/>
                            </w:pPr>
                          </w:p>
                        </w:txbxContent>
                      </wps:txbx>
                      <wps:bodyPr rot="0" vert="horz" wrap="square" lIns="0" tIns="0" rIns="0" bIns="0" anchor="t" anchorCtr="0" upright="1">
                        <a:noAutofit/>
                      </wps:bodyPr>
                    </wps:wsp>
                  </a:graphicData>
                </a:graphic>
              </wp:anchor>
            </w:drawing>
          </mc:Choice>
          <mc:Fallback>
            <w:pict>
              <v:shape w14:anchorId="03016E70" id="文本框 5" o:spid="_x0000_s1030" type="#_x0000_t202" style="position:absolute;left:0;text-align:left;margin-left:-1.6pt;margin-top:281.4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" stroked="f">
                <v:textbox inset="0,0,0,0">
                  <w:txbxContent>
                    <w:p w14:paraId="512C9B1E" w14:textId="77777777" w:rsidR="00F65397" w:rsidRDefault="00F65397">
                      <w:pPr>
                        <w:spacing w:line="692" w:lineRule="exact"/>
                        <w:ind w:left="220" w:right="324" w:firstLineChars="66" w:firstLine="343"/>
                        <w:jc w:val="center"/>
                        <w:rPr>
                          <w:rFonts w:ascii="黑体" w:eastAsia="黑体" w:hAnsi="黑体" w:cs="宋体"/>
                          <w:color w:val="000000" w:themeColor="text1"/>
                          <w:kern w:val="0"/>
                          <w:sz w:val="52"/>
                          <w:szCs w:val="52"/>
                        </w:rPr>
                      </w:pPr>
                      <w:r>
                        <w:rPr>
                          <w:rFonts w:ascii="黑体" w:eastAsia="黑体" w:hAnsi="黑体" w:cs="宋体" w:hint="eastAsia"/>
                          <w:color w:val="000000" w:themeColor="text1"/>
                          <w:kern w:val="0"/>
                          <w:sz w:val="52"/>
                          <w:szCs w:val="52"/>
                        </w:rPr>
                        <w:t>企业（污染源）全过程环境管理规范</w:t>
                      </w:r>
                    </w:p>
                    <w:p w14:paraId="3747A677" w14:textId="77777777" w:rsidR="00F65397" w:rsidRDefault="00F65397">
                      <w:pPr>
                        <w:pStyle w:val="aff0"/>
                        <w:spacing w:line="360" w:lineRule="auto"/>
                      </w:pPr>
                      <w:r>
                        <w:t xml:space="preserve">Specifications </w:t>
                      </w:r>
                      <w:r>
                        <w:rPr>
                          <w:rFonts w:hint="eastAsia"/>
                        </w:rPr>
                        <w:t>for</w:t>
                      </w:r>
                      <w:r>
                        <w:t xml:space="preserve"> Whole-process Environmental Management of </w:t>
                      </w:r>
                    </w:p>
                    <w:p w14:paraId="52C9F188" w14:textId="77777777" w:rsidR="00F65397" w:rsidRDefault="00F65397">
                      <w:pPr>
                        <w:pStyle w:val="aff0"/>
                        <w:spacing w:line="360" w:lineRule="auto"/>
                      </w:pPr>
                      <w:proofErr w:type="gramStart"/>
                      <w:r>
                        <w:t>Enterprises(</w:t>
                      </w:r>
                      <w:proofErr w:type="gramEnd"/>
                      <w:r>
                        <w:t>Sources of</w:t>
                      </w:r>
                      <w:r>
                        <w:rPr>
                          <w:rFonts w:hint="eastAsia"/>
                        </w:rPr>
                        <w:t xml:space="preserve"> </w:t>
                      </w:r>
                      <w:r>
                        <w:t>Pollution)</w:t>
                      </w:r>
                    </w:p>
                    <w:p w14:paraId="2843C121" w14:textId="77777777" w:rsidR="00F65397" w:rsidRDefault="00F65397">
                      <w:pPr>
                        <w:pStyle w:val="aff0"/>
                        <w:spacing w:line="360" w:lineRule="auto"/>
                        <w:ind w:firstLine="420"/>
                      </w:pPr>
                      <w:r>
                        <w:rPr>
                          <w:rFonts w:hAnsi="宋体" w:hint="eastAsia"/>
                          <w:sz w:val="32"/>
                          <w:szCs w:val="32"/>
                        </w:rPr>
                        <w:t>（</w:t>
                      </w:r>
                      <w:r>
                        <w:rPr>
                          <w:rFonts w:ascii="黑体" w:eastAsia="黑体" w:hAnsi="黑体" w:hint="eastAsia"/>
                          <w:sz w:val="32"/>
                          <w:szCs w:val="32"/>
                        </w:rPr>
                        <w:t>征求意见稿</w:t>
                      </w:r>
                      <w:r>
                        <w:rPr>
                          <w:rFonts w:hAnsi="宋体" w:hint="eastAsia"/>
                          <w:sz w:val="32"/>
                          <w:szCs w:val="32"/>
                        </w:rPr>
                        <w:t>）</w:t>
                      </w:r>
                    </w:p>
                    <w:p w14:paraId="4A54D6D8" w14:textId="77777777" w:rsidR="00F65397" w:rsidRDefault="00F65397">
                      <w:pPr>
                        <w:pStyle w:val="aff0"/>
                        <w:spacing w:line="360" w:lineRule="auto"/>
                        <w:ind w:firstLine="420"/>
                      </w:pPr>
                    </w:p>
                    <w:p w14:paraId="33C2FDBA" w14:textId="77777777" w:rsidR="00F65397" w:rsidRDefault="00F65397">
                      <w:pPr>
                        <w:pStyle w:val="aff0"/>
                        <w:ind w:firstLine="420"/>
                        <w:rPr>
                          <w:color w:val="FF0000"/>
                        </w:rPr>
                      </w:pPr>
                    </w:p>
                    <w:p w14:paraId="5A8C9991" w14:textId="77777777" w:rsidR="00F65397" w:rsidRDefault="00F65397">
                      <w:pPr>
                        <w:pStyle w:val="aff1"/>
                        <w:ind w:firstLine="420"/>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5013B79D" wp14:editId="1F77ECF6">
                <wp:simplePos x="0" y="0"/>
                <wp:positionH relativeFrom="margin">
                  <wp:posOffset>0</wp:posOffset>
                </wp:positionH>
                <wp:positionV relativeFrom="margin">
                  <wp:posOffset>1401445</wp:posOffset>
                </wp:positionV>
                <wp:extent cx="5802630" cy="860425"/>
                <wp:effectExtent l="0" t="0" r="0" b="0"/>
                <wp:wrapNone/>
                <wp:docPr id="6"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2709C738" w14:textId="77777777" w:rsidR="00F65397" w:rsidRDefault="00F65397">
                            <w:pPr>
                              <w:pStyle w:val="11"/>
                              <w:ind w:firstLine="420"/>
                              <w:rPr>
                                <w:color w:val="FF0000"/>
                              </w:rPr>
                            </w:pPr>
                            <w:r>
                              <w:t>DB32/T ××××</w:t>
                            </w:r>
                            <w:r>
                              <w:rPr>
                                <w:rFonts w:hint="eastAsia"/>
                                <w:color w:val="000000" w:themeColor="text1"/>
                              </w:rPr>
                              <w:t xml:space="preserve">- </w:t>
                            </w:r>
                            <w:r>
                              <w:rPr>
                                <w:rFonts w:hint="eastAsia"/>
                              </w:rPr>
                              <w:t>20</w:t>
                            </w:r>
                            <w:r>
                              <w:t>××</w:t>
                            </w:r>
                          </w:p>
                        </w:txbxContent>
                      </wps:txbx>
                      <wps:bodyPr rot="0" vert="horz" wrap="square" lIns="0" tIns="0" rIns="0" bIns="0" anchor="t" anchorCtr="0" upright="1">
                        <a:noAutofit/>
                      </wps:bodyPr>
                    </wps:wsp>
                  </a:graphicData>
                </a:graphic>
              </wp:anchor>
            </w:drawing>
          </mc:Choice>
          <mc:Fallback>
            <w:pict>
              <v:shape w14:anchorId="5013B79D" id="文本框 4"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" stroked="f">
                <v:textbox inset="0,0,0,0">
                  <w:txbxContent>
                    <w:p w14:paraId="2709C738" w14:textId="77777777" w:rsidR="00F65397" w:rsidRDefault="00F65397">
                      <w:pPr>
                        <w:pStyle w:val="11"/>
                        <w:ind w:firstLine="420"/>
                        <w:rPr>
                          <w:color w:val="FF0000"/>
                        </w:rPr>
                      </w:pPr>
                      <w:r>
                        <w:t>DB32/T ××××</w:t>
                      </w:r>
                      <w:r>
                        <w:rPr>
                          <w:rFonts w:hint="eastAsia"/>
                          <w:color w:val="000000" w:themeColor="text1"/>
                        </w:rPr>
                        <w:t xml:space="preserve">- </w:t>
                      </w:r>
                      <w:r>
                        <w:rPr>
                          <w:rFonts w:hint="eastAsia"/>
                        </w:rPr>
                        <w:t>20</w:t>
                      </w:r>
                      <w:r>
                        <w:t>××</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56CA548F" wp14:editId="2B1ADED2">
                <wp:simplePos x="0" y="0"/>
                <wp:positionH relativeFrom="margin">
                  <wp:posOffset>2549525</wp:posOffset>
                </wp:positionH>
                <wp:positionV relativeFrom="margin">
                  <wp:posOffset>107315</wp:posOffset>
                </wp:positionV>
                <wp:extent cx="3175000" cy="720090"/>
                <wp:effectExtent l="0" t="0" r="0" b="0"/>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6DF9DFE0" w14:textId="77777777" w:rsidR="00F65397" w:rsidRDefault="00F65397">
                            <w:pPr>
                              <w:pStyle w:val="af5"/>
                            </w:pPr>
                            <w:r>
                              <w:t>DB32</w:t>
                            </w:r>
                          </w:p>
                        </w:txbxContent>
                      </wps:txbx>
                      <wps:bodyPr rot="0" vert="horz" wrap="square" lIns="0" tIns="0" rIns="0" bIns="0" anchor="t" anchorCtr="0" upright="1">
                        <a:noAutofit/>
                      </wps:bodyPr>
                    </wps:wsp>
                  </a:graphicData>
                </a:graphic>
              </wp:anchor>
            </w:drawing>
          </mc:Choice>
          <mc:Fallback>
            <w:pict>
              <v:shape w14:anchorId="56CA548F" id="文本框 3" o:spid="_x0000_s1032" type="#_x0000_t202" style="position:absolute;left:0;text-align:left;margin-left:200.75pt;margin-top:8.45pt;width:250pt;height:56.7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" stroked="f">
                <v:textbox inset="0,0,0,0">
                  <w:txbxContent>
                    <w:p w14:paraId="6DF9DFE0" w14:textId="77777777" w:rsidR="00F65397" w:rsidRDefault="00F65397">
                      <w:pPr>
                        <w:pStyle w:val="af5"/>
                      </w:pPr>
                      <w:r>
                        <w:t>DB32</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40E2F535" wp14:editId="5DE5C0B4">
                <wp:simplePos x="0" y="0"/>
                <wp:positionH relativeFrom="margin">
                  <wp:posOffset>0</wp:posOffset>
                </wp:positionH>
                <wp:positionV relativeFrom="margin">
                  <wp:posOffset>1010920</wp:posOffset>
                </wp:positionV>
                <wp:extent cx="6120130" cy="39116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1880A247" w14:textId="77777777" w:rsidR="00F65397" w:rsidRDefault="00F65397">
                            <w:pPr>
                              <w:pStyle w:val="aff3"/>
                              <w:ind w:firstLine="420"/>
                            </w:pPr>
                            <w:r>
                              <w:rPr>
                                <w:rFonts w:hint="eastAsia"/>
                              </w:rPr>
                              <w:t>江苏省地方标准</w:t>
                            </w:r>
                          </w:p>
                        </w:txbxContent>
                      </wps:txbx>
                      <wps:bodyPr rot="0" vert="horz" wrap="square" lIns="0" tIns="0" rIns="0" bIns="0" anchor="t" anchorCtr="0" upright="1">
                        <a:noAutofit/>
                      </wps:bodyPr>
                    </wps:wsp>
                  </a:graphicData>
                </a:graphic>
              </wp:anchor>
            </w:drawing>
          </mc:Choice>
          <mc:Fallback>
            <w:pict>
              <v:shape w14:anchorId="40E2F535" id="文本框 2" o:spid="_x0000_s1033"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" stroked="f">
                <v:textbox inset="0,0,0,0">
                  <w:txbxContent>
                    <w:p w14:paraId="1880A247" w14:textId="77777777" w:rsidR="00F65397" w:rsidRDefault="00F65397">
                      <w:pPr>
                        <w:pStyle w:val="aff3"/>
                        <w:ind w:firstLine="420"/>
                      </w:pPr>
                      <w:r>
                        <w:rPr>
                          <w:rFonts w:hint="eastAsia"/>
                        </w:rPr>
                        <w:t>江苏省地方标准</w:t>
                      </w:r>
                    </w:p>
                  </w:txbxContent>
                </v:textbox>
                <w10:wrap anchorx="margin" anchory="margin"/>
                <w10:anchorlock/>
              </v:shape>
            </w:pict>
          </mc:Fallback>
        </mc:AlternateContent>
      </w:r>
    </w:p>
    <w:p w14:paraId="431A31E8" w14:textId="77777777" w:rsidR="000577F2" w:rsidRDefault="000577F2">
      <w:pPr>
        <w:ind w:firstLine="420"/>
      </w:pPr>
    </w:p>
    <w:p w14:paraId="5EF95970" w14:textId="77777777" w:rsidR="000577F2" w:rsidRDefault="000577F2">
      <w:pPr>
        <w:ind w:firstLine="420"/>
      </w:pPr>
    </w:p>
    <w:p w14:paraId="1EE8F475" w14:textId="77777777" w:rsidR="000577F2" w:rsidRDefault="000577F2">
      <w:pPr>
        <w:ind w:firstLine="420"/>
      </w:pPr>
    </w:p>
    <w:p w14:paraId="69F6ED04" w14:textId="77777777" w:rsidR="000577F2" w:rsidRDefault="000577F2">
      <w:pPr>
        <w:ind w:firstLine="420"/>
      </w:pPr>
    </w:p>
    <w:p w14:paraId="40EF9B5A" w14:textId="77777777" w:rsidR="000577F2" w:rsidRDefault="000577F2">
      <w:pPr>
        <w:ind w:firstLine="420"/>
      </w:pPr>
    </w:p>
    <w:p w14:paraId="4327B0EC" w14:textId="77777777" w:rsidR="000577F2" w:rsidRDefault="000577F2">
      <w:pPr>
        <w:ind w:firstLine="420"/>
      </w:pPr>
    </w:p>
    <w:p w14:paraId="64BB36C8" w14:textId="77777777" w:rsidR="000577F2" w:rsidRDefault="000577F2">
      <w:pPr>
        <w:ind w:firstLine="420"/>
      </w:pPr>
    </w:p>
    <w:p w14:paraId="7D3189D1" w14:textId="77777777" w:rsidR="000577F2" w:rsidRDefault="000577F2">
      <w:pPr>
        <w:ind w:firstLine="420"/>
      </w:pPr>
    </w:p>
    <w:p w14:paraId="70811E18" w14:textId="77777777" w:rsidR="000577F2" w:rsidRDefault="000577F2">
      <w:pPr>
        <w:ind w:firstLine="420"/>
      </w:pPr>
    </w:p>
    <w:p w14:paraId="246C72A3" w14:textId="77777777" w:rsidR="000577F2" w:rsidRDefault="000577F2">
      <w:pPr>
        <w:ind w:firstLine="400"/>
        <w:rPr>
          <w:rFonts w:ascii="Times New Roman" w:hAnsi="Times New Roman" w:cs="Times New Roman"/>
          <w:kern w:val="0"/>
          <w:sz w:val="20"/>
          <w:szCs w:val="20"/>
        </w:rPr>
      </w:pPr>
    </w:p>
    <w:p w14:paraId="6F768AB0" w14:textId="77777777" w:rsidR="000577F2" w:rsidRDefault="00FB1C9D">
      <w:pPr>
        <w:tabs>
          <w:tab w:val="left" w:pos="8820"/>
        </w:tabs>
        <w:ind w:firstLine="420"/>
      </w:pPr>
      <w:r>
        <w:tab/>
      </w:r>
    </w:p>
    <w:p w14:paraId="31B379F9" w14:textId="77777777" w:rsidR="000577F2" w:rsidRDefault="00FB1C9D">
      <w:pPr>
        <w:tabs>
          <w:tab w:val="left" w:pos="8820"/>
        </w:tabs>
        <w:ind w:firstLine="420"/>
        <w:sectPr w:rsidR="000577F2">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AndChars" w:linePitch="312"/>
        </w:sectPr>
      </w:pPr>
      <w:r>
        <w:tab/>
      </w:r>
    </w:p>
    <w:bookmarkEnd w:id="0"/>
    <w:bookmarkEnd w:id="1"/>
    <w:p w14:paraId="4D5B1EFF" w14:textId="389DBB75" w:rsidR="000577F2" w:rsidRDefault="00FB1C9D">
      <w:pPr>
        <w:pStyle w:val="aff7"/>
      </w:pPr>
      <w:r>
        <w:rPr>
          <w:rFonts w:hint="eastAsia"/>
        </w:rPr>
        <w:lastRenderedPageBreak/>
        <w:t xml:space="preserve">目    </w:t>
      </w:r>
      <w:r w:rsidR="00F65397">
        <w:rPr>
          <w:rFonts w:hint="eastAsia"/>
        </w:rPr>
        <w:t>次</w:t>
      </w:r>
    </w:p>
    <w:p w14:paraId="3BC0F8CD" w14:textId="77777777" w:rsidR="000577F2" w:rsidRDefault="000577F2">
      <w:pPr>
        <w:spacing w:before="9" w:line="280" w:lineRule="exact"/>
        <w:ind w:firstLine="560"/>
        <w:jc w:val="left"/>
        <w:rPr>
          <w:rFonts w:ascii="Calibri" w:hAnsi="Calibri" w:cs="Times New Roman"/>
          <w:kern w:val="0"/>
          <w:sz w:val="28"/>
          <w:szCs w:val="28"/>
        </w:rPr>
      </w:pPr>
    </w:p>
    <w:p w14:paraId="751593FB" w14:textId="77777777"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kern w:val="0"/>
          <w:szCs w:val="20"/>
        </w:rPr>
        <w:fldChar w:fldCharType="begin"/>
      </w:r>
      <w:r>
        <w:rPr>
          <w:rFonts w:ascii="宋体" w:hAnsi="宋体" w:cs="Times New Roman"/>
          <w:kern w:val="0"/>
          <w:szCs w:val="20"/>
        </w:rPr>
        <w:instrText xml:space="preserve"> TOC </w:instrText>
      </w:r>
      <w:r>
        <w:rPr>
          <w:rFonts w:ascii="宋体" w:hAnsi="宋体" w:cs="Times New Roman" w:hint="eastAsia"/>
          <w:kern w:val="0"/>
          <w:szCs w:val="20"/>
        </w:rPr>
        <w:instrText>\f \h \t "前言、引言标题,附录标识,参考文献、索引标题,章标题,附录章标题"</w:instrText>
      </w:r>
      <w:r>
        <w:rPr>
          <w:rFonts w:ascii="宋体" w:hAnsi="宋体" w:cs="Times New Roman"/>
          <w:kern w:val="0"/>
          <w:szCs w:val="20"/>
        </w:rPr>
        <w:fldChar w:fldCharType="separate"/>
      </w:r>
      <w:r>
        <w:rPr>
          <w:rFonts w:ascii="宋体" w:hAnsi="宋体" w:cs="Times New Roman" w:hint="eastAsia"/>
          <w:szCs w:val="20"/>
        </w:rPr>
        <w:t>前言·················································································II</w:t>
      </w:r>
    </w:p>
    <w:p w14:paraId="57DAF746" w14:textId="77777777"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hint="eastAsia"/>
          <w:szCs w:val="24"/>
        </w:rPr>
        <w:t>1 范围················································································1</w:t>
      </w:r>
    </w:p>
    <w:p w14:paraId="064D1246" w14:textId="77777777"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hint="eastAsia"/>
          <w:szCs w:val="24"/>
        </w:rPr>
        <w:t>2 规范性引用文件······································································1</w:t>
      </w:r>
    </w:p>
    <w:p w14:paraId="55C2B2BD" w14:textId="77777777"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hint="eastAsia"/>
          <w:szCs w:val="24"/>
        </w:rPr>
        <w:t>3 术语和定义··········································································1</w:t>
      </w:r>
    </w:p>
    <w:p w14:paraId="294FD60D" w14:textId="4DADAA14"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kern w:val="0"/>
          <w:szCs w:val="20"/>
        </w:rPr>
        <w:fldChar w:fldCharType="end"/>
      </w:r>
      <w:r>
        <w:rPr>
          <w:rFonts w:ascii="宋体" w:hAnsi="宋体" w:cs="Times New Roman" w:hint="eastAsia"/>
          <w:szCs w:val="24"/>
        </w:rPr>
        <w:t>4 总则················································································</w:t>
      </w:r>
      <w:r w:rsidR="00847C99">
        <w:rPr>
          <w:rFonts w:ascii="宋体" w:hAnsi="宋体" w:cs="Times New Roman" w:hint="eastAsia"/>
          <w:szCs w:val="24"/>
        </w:rPr>
        <w:t>2</w:t>
      </w:r>
    </w:p>
    <w:p w14:paraId="76D37EF2" w14:textId="77777777"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szCs w:val="24"/>
        </w:rPr>
        <w:t>5</w:t>
      </w:r>
      <w:r>
        <w:rPr>
          <w:rFonts w:ascii="宋体" w:hAnsi="宋体" w:cs="Times New Roman" w:hint="eastAsia"/>
          <w:szCs w:val="24"/>
        </w:rPr>
        <w:t>核心要求·············································································</w:t>
      </w:r>
      <w:r>
        <w:rPr>
          <w:rFonts w:ascii="宋体" w:hAnsi="宋体" w:cs="Times New Roman"/>
          <w:szCs w:val="24"/>
        </w:rPr>
        <w:t>3</w:t>
      </w:r>
    </w:p>
    <w:p w14:paraId="2AB9FC08" w14:textId="61214380"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szCs w:val="24"/>
        </w:rPr>
        <w:t>6</w:t>
      </w:r>
      <w:r>
        <w:rPr>
          <w:rFonts w:ascii="宋体" w:hAnsi="宋体" w:cs="Times New Roman" w:hint="eastAsia"/>
          <w:szCs w:val="24"/>
        </w:rPr>
        <w:t>保持与监督··········································································</w:t>
      </w:r>
      <w:r>
        <w:rPr>
          <w:rFonts w:ascii="宋体" w:hAnsi="宋体" w:cs="Times New Roman"/>
          <w:szCs w:val="24"/>
        </w:rPr>
        <w:t>1</w:t>
      </w:r>
      <w:r w:rsidR="00044322">
        <w:rPr>
          <w:rFonts w:ascii="宋体" w:hAnsi="宋体" w:cs="Times New Roman" w:hint="eastAsia"/>
          <w:szCs w:val="24"/>
        </w:rPr>
        <w:t>0</w:t>
      </w:r>
    </w:p>
    <w:p w14:paraId="3C068AF6" w14:textId="77777777" w:rsidR="000577F2" w:rsidRDefault="00FB1C9D">
      <w:pPr>
        <w:widowControl/>
        <w:tabs>
          <w:tab w:val="right" w:leader="dot" w:pos="9345"/>
        </w:tabs>
        <w:ind w:firstLineChars="0" w:firstLine="0"/>
        <w:rPr>
          <w:rFonts w:ascii="宋体" w:hAnsi="宋体" w:cs="Times New Roman"/>
          <w:szCs w:val="24"/>
        </w:rPr>
      </w:pPr>
      <w:r>
        <w:rPr>
          <w:rFonts w:ascii="宋体" w:hAnsi="宋体" w:cs="Times New Roman" w:hint="eastAsia"/>
          <w:szCs w:val="24"/>
        </w:rPr>
        <w:t>附录</w:t>
      </w:r>
      <w:r w:rsidR="006346FF">
        <w:rPr>
          <w:rFonts w:ascii="宋体" w:hAnsi="宋体" w:cs="Times New Roman" w:hint="eastAsia"/>
          <w:szCs w:val="24"/>
        </w:rPr>
        <w:t>A</w:t>
      </w:r>
      <w:r>
        <w:rPr>
          <w:rFonts w:ascii="宋体" w:hAnsi="宋体" w:cs="Times New Roman" w:hint="eastAsia"/>
          <w:szCs w:val="24"/>
        </w:rPr>
        <w:t>·················································································1</w:t>
      </w:r>
      <w:r w:rsidR="00332ECA">
        <w:rPr>
          <w:rFonts w:ascii="宋体" w:hAnsi="宋体" w:cs="Times New Roman" w:hint="eastAsia"/>
          <w:szCs w:val="24"/>
        </w:rPr>
        <w:t>2</w:t>
      </w:r>
    </w:p>
    <w:p w14:paraId="620DC0DA" w14:textId="77777777" w:rsidR="000577F2" w:rsidRDefault="000577F2">
      <w:pPr>
        <w:widowControl/>
        <w:tabs>
          <w:tab w:val="right" w:leader="dot" w:pos="9345"/>
        </w:tabs>
        <w:ind w:firstLineChars="0" w:firstLine="0"/>
        <w:rPr>
          <w:rFonts w:ascii="宋体" w:hAnsi="宋体" w:cs="Times New Roman"/>
          <w:szCs w:val="24"/>
        </w:rPr>
      </w:pPr>
    </w:p>
    <w:p w14:paraId="44AC61F5" w14:textId="77777777" w:rsidR="000577F2" w:rsidRPr="006346FF" w:rsidRDefault="000577F2">
      <w:pPr>
        <w:widowControl/>
        <w:spacing w:line="320" w:lineRule="exact"/>
        <w:ind w:firstLineChars="0" w:firstLine="0"/>
        <w:jc w:val="left"/>
        <w:rPr>
          <w:rFonts w:ascii="宋体" w:hAnsi="宋体" w:cs="Times New Roman"/>
          <w:kern w:val="0"/>
          <w:szCs w:val="20"/>
        </w:rPr>
        <w:sectPr w:rsidR="000577F2" w:rsidRPr="006346FF">
          <w:headerReference w:type="default" r:id="rId15"/>
          <w:footerReference w:type="default" r:id="rId16"/>
          <w:pgSz w:w="11907" w:h="16839"/>
          <w:pgMar w:top="1418" w:right="1134" w:bottom="1134" w:left="1418" w:header="1418" w:footer="1134" w:gutter="0"/>
          <w:pgNumType w:fmt="upperRoman" w:start="1"/>
          <w:cols w:space="425"/>
          <w:docGrid w:type="linesAndChars" w:linePitch="312"/>
        </w:sectPr>
      </w:pPr>
    </w:p>
    <w:p w14:paraId="2436CA06" w14:textId="77777777" w:rsidR="000577F2" w:rsidRDefault="00FB1C9D">
      <w:pPr>
        <w:pStyle w:val="af9"/>
        <w:numPr>
          <w:ilvl w:val="0"/>
          <w:numId w:val="1"/>
        </w:numPr>
      </w:pPr>
      <w:bookmarkStart w:id="4" w:name="_Toc193183895"/>
      <w:bookmarkStart w:id="5" w:name="_Toc122942252"/>
      <w:bookmarkStart w:id="6" w:name="_Toc123091260"/>
      <w:bookmarkStart w:id="7" w:name="_Toc122940666"/>
      <w:bookmarkStart w:id="8" w:name="_Toc122942265"/>
      <w:r>
        <w:rPr>
          <w:rFonts w:hint="eastAsia"/>
        </w:rPr>
        <w:lastRenderedPageBreak/>
        <w:t>前    言</w:t>
      </w:r>
      <w:bookmarkEnd w:id="4"/>
      <w:bookmarkEnd w:id="5"/>
      <w:bookmarkEnd w:id="6"/>
      <w:bookmarkEnd w:id="7"/>
      <w:bookmarkEnd w:id="8"/>
    </w:p>
    <w:p w14:paraId="64F10FBC" w14:textId="77777777" w:rsidR="000577F2" w:rsidRDefault="00FB1C9D">
      <w:pPr>
        <w:ind w:leftChars="-135" w:left="-283" w:right="-2" w:firstLine="420"/>
        <w:rPr>
          <w:rFonts w:ascii="Times New Roman" w:hAnsi="Times New Roman" w:cs="Times New Roman"/>
        </w:rPr>
      </w:pPr>
      <w:r>
        <w:rPr>
          <w:rFonts w:ascii="Times New Roman" w:hAnsi="Times New Roman" w:cs="Times New Roman" w:hint="eastAsia"/>
        </w:rPr>
        <w:t>本标准按照</w:t>
      </w:r>
      <w:r>
        <w:rPr>
          <w:rFonts w:ascii="Times New Roman" w:hAnsi="Times New Roman" w:cs="Times New Roman"/>
        </w:rPr>
        <w:t>GB/T 1.1-2009</w:t>
      </w:r>
      <w:r>
        <w:rPr>
          <w:rFonts w:ascii="Times New Roman" w:hAnsi="Times New Roman" w:cs="Times New Roman" w:hint="eastAsia"/>
        </w:rPr>
        <w:t>《标准化工作导则第</w:t>
      </w:r>
      <w:r>
        <w:rPr>
          <w:rFonts w:ascii="Times New Roman" w:hAnsi="Times New Roman" w:cs="Times New Roman" w:hint="eastAsia"/>
        </w:rPr>
        <w:t xml:space="preserve">1 </w:t>
      </w:r>
      <w:r>
        <w:rPr>
          <w:rFonts w:ascii="Times New Roman" w:hAnsi="Times New Roman" w:cs="Times New Roman" w:hint="eastAsia"/>
        </w:rPr>
        <w:t>部分：标准的结构和编写规则》给出的规则起草</w:t>
      </w:r>
      <w:r>
        <w:rPr>
          <w:rFonts w:ascii="Times New Roman" w:hAnsi="Times New Roman" w:cs="Times New Roman"/>
        </w:rPr>
        <w:t>。</w:t>
      </w:r>
    </w:p>
    <w:p w14:paraId="0EF58B0C" w14:textId="77777777" w:rsidR="000577F2" w:rsidRDefault="00FB1C9D">
      <w:pPr>
        <w:ind w:leftChars="-135" w:left="-283" w:right="-2" w:firstLine="420"/>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标准</w:t>
      </w:r>
      <w:r>
        <w:rPr>
          <w:rFonts w:ascii="Times New Roman" w:hAnsi="Times New Roman" w:cs="Times New Roman"/>
        </w:rPr>
        <w:t>由江苏省</w:t>
      </w:r>
      <w:r>
        <w:rPr>
          <w:rFonts w:ascii="Times New Roman" w:hAnsi="Times New Roman" w:cs="Times New Roman" w:hint="eastAsia"/>
        </w:rPr>
        <w:t>环境管理委员会</w:t>
      </w:r>
      <w:r>
        <w:rPr>
          <w:rFonts w:ascii="Times New Roman" w:hAnsi="Times New Roman" w:cs="Times New Roman"/>
        </w:rPr>
        <w:t>提出并归口。</w:t>
      </w:r>
    </w:p>
    <w:p w14:paraId="7CE40679" w14:textId="26FAA167" w:rsidR="000577F2" w:rsidRDefault="00FB1C9D">
      <w:pPr>
        <w:ind w:leftChars="-135" w:left="-283" w:right="-2" w:firstLine="420"/>
        <w:rPr>
          <w:rFonts w:ascii="Times New Roman" w:hAnsi="Times New Roman" w:cs="Times New Roman"/>
        </w:rPr>
      </w:pPr>
      <w:r>
        <w:rPr>
          <w:rFonts w:ascii="Times New Roman" w:hAnsi="Times New Roman" w:cs="Times New Roman"/>
        </w:rPr>
        <w:t>本</w:t>
      </w:r>
      <w:r>
        <w:rPr>
          <w:rFonts w:ascii="Times New Roman" w:hAnsi="Times New Roman" w:cs="Times New Roman" w:hint="eastAsia"/>
        </w:rPr>
        <w:t>标准</w:t>
      </w:r>
      <w:r>
        <w:rPr>
          <w:rFonts w:ascii="Times New Roman" w:hAnsi="Times New Roman" w:cs="Times New Roman"/>
        </w:rPr>
        <w:t>起草单位：苏州道博环保技术服务有限公司</w:t>
      </w:r>
      <w:r>
        <w:rPr>
          <w:rFonts w:ascii="Times New Roman" w:hAnsi="Times New Roman" w:cs="Times New Roman" w:hint="eastAsia"/>
        </w:rPr>
        <w:t>，</w:t>
      </w:r>
      <w:r>
        <w:rPr>
          <w:rFonts w:ascii="Times New Roman" w:hAnsi="Times New Roman" w:cs="Times New Roman"/>
        </w:rPr>
        <w:t>南京大学。</w:t>
      </w:r>
    </w:p>
    <w:p w14:paraId="122825E5" w14:textId="77777777" w:rsidR="00722E6D" w:rsidRPr="00722E6D" w:rsidRDefault="00722E6D" w:rsidP="00722E6D">
      <w:pPr>
        <w:ind w:firstLineChars="50" w:firstLine="105"/>
        <w:rPr>
          <w:rFonts w:cs="Times New Roman"/>
          <w:szCs w:val="21"/>
        </w:rPr>
      </w:pPr>
      <w:r w:rsidRPr="00722E6D">
        <w:rPr>
          <w:rFonts w:cs="Times New Roman" w:hint="eastAsia"/>
          <w:szCs w:val="21"/>
        </w:rPr>
        <w:t>本标准由江苏省人民政府××××年××月××日批准。</w:t>
      </w:r>
    </w:p>
    <w:p w14:paraId="29426BB4" w14:textId="77777777" w:rsidR="00722E6D" w:rsidRPr="00722E6D" w:rsidRDefault="00722E6D" w:rsidP="00722E6D">
      <w:pPr>
        <w:ind w:firstLineChars="50" w:firstLine="105"/>
        <w:rPr>
          <w:rFonts w:cs="Times New Roman"/>
          <w:szCs w:val="21"/>
        </w:rPr>
      </w:pPr>
      <w:r w:rsidRPr="00722E6D">
        <w:rPr>
          <w:rFonts w:cs="Times New Roman" w:hint="eastAsia"/>
          <w:szCs w:val="21"/>
        </w:rPr>
        <w:t>本标准自××××年××月××日起实施。</w:t>
      </w:r>
    </w:p>
    <w:p w14:paraId="55BF87E4" w14:textId="742AA3FE" w:rsidR="00722E6D" w:rsidRPr="00722E6D" w:rsidRDefault="00722E6D" w:rsidP="00722E6D">
      <w:pPr>
        <w:ind w:firstLineChars="50" w:firstLine="105"/>
        <w:rPr>
          <w:rFonts w:cs="Times New Roman"/>
          <w:szCs w:val="21"/>
        </w:rPr>
      </w:pPr>
      <w:r w:rsidRPr="00722E6D">
        <w:rPr>
          <w:rFonts w:cs="Times New Roman" w:hint="eastAsia"/>
          <w:szCs w:val="21"/>
        </w:rPr>
        <w:t>本标准由江苏省环境保护厅解释。</w:t>
      </w:r>
    </w:p>
    <w:p w14:paraId="77B3D1BE" w14:textId="77777777" w:rsidR="000577F2" w:rsidRDefault="000577F2">
      <w:pPr>
        <w:ind w:leftChars="-135" w:left="-283" w:right="-2" w:firstLine="420"/>
        <w:rPr>
          <w:rFonts w:ascii="Times New Roman" w:hAnsi="Times New Roman" w:cs="Times New Roman"/>
        </w:rPr>
      </w:pPr>
    </w:p>
    <w:p w14:paraId="48825A76" w14:textId="77777777" w:rsidR="000577F2" w:rsidRDefault="000577F2">
      <w:pPr>
        <w:ind w:leftChars="-135" w:left="-283" w:right="-2" w:firstLine="420"/>
        <w:rPr>
          <w:rFonts w:ascii="Times New Roman" w:hAnsi="Times New Roman" w:cs="Times New Roman"/>
        </w:rPr>
      </w:pPr>
    </w:p>
    <w:p w14:paraId="4BD54532" w14:textId="77777777" w:rsidR="000577F2" w:rsidRDefault="000577F2">
      <w:pPr>
        <w:ind w:firstLine="420"/>
        <w:rPr>
          <w:rFonts w:ascii="Times New Roman" w:hAnsi="Times New Roman" w:cs="Times New Roman"/>
        </w:rPr>
      </w:pPr>
    </w:p>
    <w:p w14:paraId="4FCC7152" w14:textId="77777777" w:rsidR="000577F2" w:rsidRDefault="000577F2">
      <w:pPr>
        <w:ind w:firstLine="420"/>
        <w:rPr>
          <w:rFonts w:ascii="Times New Roman" w:hAnsi="Times New Roman" w:cs="Times New Roman"/>
        </w:rPr>
      </w:pPr>
    </w:p>
    <w:p w14:paraId="71242EAD" w14:textId="77777777" w:rsidR="000577F2" w:rsidRDefault="000577F2">
      <w:pPr>
        <w:ind w:firstLine="420"/>
        <w:rPr>
          <w:rFonts w:ascii="Times New Roman" w:hAnsi="Times New Roman" w:cs="Times New Roman"/>
        </w:rPr>
      </w:pPr>
    </w:p>
    <w:p w14:paraId="141FA587" w14:textId="77777777" w:rsidR="000577F2" w:rsidRDefault="000577F2">
      <w:pPr>
        <w:ind w:firstLine="420"/>
        <w:rPr>
          <w:rFonts w:ascii="Times New Roman" w:hAnsi="Times New Roman" w:cs="Times New Roman"/>
        </w:rPr>
      </w:pPr>
    </w:p>
    <w:p w14:paraId="1D1DD721" w14:textId="77777777" w:rsidR="000577F2" w:rsidRDefault="000577F2">
      <w:pPr>
        <w:ind w:firstLine="420"/>
        <w:rPr>
          <w:rFonts w:ascii="Times New Roman" w:hAnsi="Times New Roman" w:cs="Times New Roman"/>
        </w:rPr>
      </w:pPr>
    </w:p>
    <w:p w14:paraId="1CD2D17A" w14:textId="77777777" w:rsidR="000577F2" w:rsidRDefault="000577F2">
      <w:pPr>
        <w:ind w:firstLine="420"/>
        <w:rPr>
          <w:rFonts w:ascii="Times New Roman" w:hAnsi="Times New Roman" w:cs="Times New Roman"/>
        </w:rPr>
      </w:pPr>
    </w:p>
    <w:p w14:paraId="5EBAE98B" w14:textId="77777777" w:rsidR="000577F2" w:rsidRDefault="000577F2">
      <w:pPr>
        <w:ind w:firstLine="420"/>
        <w:rPr>
          <w:rFonts w:ascii="Times New Roman" w:hAnsi="Times New Roman" w:cs="Times New Roman"/>
        </w:rPr>
      </w:pPr>
    </w:p>
    <w:p w14:paraId="439E6A7D" w14:textId="77777777" w:rsidR="000577F2" w:rsidRDefault="000577F2">
      <w:pPr>
        <w:ind w:firstLine="420"/>
        <w:rPr>
          <w:rFonts w:ascii="Times New Roman" w:hAnsi="Times New Roman" w:cs="Times New Roman"/>
        </w:rPr>
      </w:pPr>
    </w:p>
    <w:p w14:paraId="2F6813F4" w14:textId="77777777" w:rsidR="000577F2" w:rsidRDefault="000577F2">
      <w:pPr>
        <w:ind w:firstLine="420"/>
        <w:rPr>
          <w:rFonts w:ascii="Times New Roman" w:hAnsi="Times New Roman" w:cs="Times New Roman"/>
        </w:rPr>
      </w:pPr>
    </w:p>
    <w:p w14:paraId="46D2499D" w14:textId="77777777" w:rsidR="000577F2" w:rsidRDefault="000577F2">
      <w:pPr>
        <w:ind w:firstLine="420"/>
        <w:rPr>
          <w:rFonts w:ascii="Times New Roman" w:hAnsi="Times New Roman" w:cs="Times New Roman"/>
        </w:rPr>
      </w:pPr>
    </w:p>
    <w:p w14:paraId="0C5EDAF0" w14:textId="77777777" w:rsidR="000577F2" w:rsidRDefault="000577F2">
      <w:pPr>
        <w:ind w:firstLine="420"/>
        <w:rPr>
          <w:rFonts w:ascii="Times New Roman" w:hAnsi="Times New Roman" w:cs="Times New Roman"/>
        </w:rPr>
        <w:sectPr w:rsidR="000577F2">
          <w:headerReference w:type="default" r:id="rId17"/>
          <w:footerReference w:type="default" r:id="rId18"/>
          <w:pgSz w:w="11906" w:h="16838"/>
          <w:pgMar w:top="1418" w:right="1134" w:bottom="1418" w:left="1418" w:header="1418" w:footer="1134" w:gutter="0"/>
          <w:pgNumType w:fmt="upperRoman"/>
          <w:cols w:space="425"/>
          <w:docGrid w:type="linesAndChars" w:linePitch="312"/>
        </w:sectPr>
      </w:pPr>
    </w:p>
    <w:p w14:paraId="2E01E6EE" w14:textId="77777777" w:rsidR="000577F2" w:rsidRDefault="00FB1C9D">
      <w:pPr>
        <w:widowControl/>
        <w:spacing w:beforeLines="200" w:before="624" w:afterLines="200" w:after="624"/>
        <w:ind w:firstLineChars="0" w:firstLine="0"/>
        <w:jc w:val="center"/>
        <w:rPr>
          <w:rFonts w:ascii="黑体" w:eastAsia="黑体" w:hAnsi="黑体" w:cs="宋体"/>
          <w:b/>
          <w:kern w:val="0"/>
          <w:sz w:val="32"/>
          <w:szCs w:val="32"/>
        </w:rPr>
      </w:pPr>
      <w:r>
        <w:rPr>
          <w:rFonts w:ascii="黑体" w:eastAsia="黑体" w:hAnsi="黑体" w:cs="宋体" w:hint="eastAsia"/>
          <w:b/>
          <w:kern w:val="0"/>
          <w:sz w:val="32"/>
          <w:szCs w:val="32"/>
        </w:rPr>
        <w:lastRenderedPageBreak/>
        <w:t>企业(污染源）全过程环境管理规范</w:t>
      </w:r>
    </w:p>
    <w:p w14:paraId="1A0505B7" w14:textId="77777777" w:rsidR="000577F2" w:rsidRDefault="00FB1C9D">
      <w:pPr>
        <w:pStyle w:val="1"/>
        <w:spacing w:before="312" w:after="312"/>
        <w:ind w:rightChars="-162" w:right="-340"/>
      </w:pPr>
      <w:bookmarkStart w:id="9" w:name="_Toc519465598"/>
      <w:r>
        <w:t xml:space="preserve">1 </w:t>
      </w:r>
      <w:r>
        <w:t>范围</w:t>
      </w:r>
      <w:bookmarkEnd w:id="9"/>
    </w:p>
    <w:p w14:paraId="4DB8FB5F" w14:textId="77777777" w:rsidR="000577F2" w:rsidRDefault="00FB1C9D">
      <w:pPr>
        <w:ind w:firstLine="420"/>
      </w:pPr>
      <w:r>
        <w:rPr>
          <w:rFonts w:hint="eastAsia"/>
        </w:rPr>
        <w:t>本标准规定了企业（污染源）全过程环境管理规范的术语和定义、总则、</w:t>
      </w:r>
      <w:r w:rsidR="00D14428">
        <w:rPr>
          <w:rFonts w:hint="eastAsia"/>
        </w:rPr>
        <w:t>核心</w:t>
      </w:r>
      <w:r>
        <w:rPr>
          <w:rFonts w:hint="eastAsia"/>
        </w:rPr>
        <w:t>要求、保持与监督。</w:t>
      </w:r>
    </w:p>
    <w:p w14:paraId="4C9046B3" w14:textId="221E777E" w:rsidR="000577F2" w:rsidRDefault="00FB1C9D">
      <w:pPr>
        <w:ind w:firstLine="420"/>
      </w:pPr>
      <w:r>
        <w:rPr>
          <w:rFonts w:hint="eastAsia"/>
        </w:rPr>
        <w:t>本标准适用于</w:t>
      </w:r>
      <w:r w:rsidR="005060A4">
        <w:rPr>
          <w:rFonts w:hint="eastAsia"/>
        </w:rPr>
        <w:t>产生污染排放的生产型企业</w:t>
      </w:r>
      <w:r>
        <w:rPr>
          <w:rFonts w:hint="eastAsia"/>
        </w:rPr>
        <w:t>开展环境管理标准化建设</w:t>
      </w:r>
      <w:r w:rsidR="005060A4">
        <w:rPr>
          <w:rFonts w:hint="eastAsia"/>
        </w:rPr>
        <w:t>，</w:t>
      </w:r>
      <w:r>
        <w:t>其他</w:t>
      </w:r>
      <w:r w:rsidR="005060A4">
        <w:rPr>
          <w:rFonts w:hint="eastAsia"/>
        </w:rPr>
        <w:t>企事业</w:t>
      </w:r>
      <w:r>
        <w:t>单位可参照执行。</w:t>
      </w:r>
    </w:p>
    <w:p w14:paraId="55F51D0A" w14:textId="77777777" w:rsidR="000577F2" w:rsidRDefault="00FB1C9D">
      <w:pPr>
        <w:ind w:firstLine="420"/>
      </w:pPr>
      <w:r>
        <w:rPr>
          <w:rFonts w:hint="eastAsia"/>
        </w:rPr>
        <w:t>本标准同时适用于</w:t>
      </w:r>
      <w:r w:rsidR="005060A4">
        <w:rPr>
          <w:rFonts w:hint="eastAsia"/>
        </w:rPr>
        <w:t>环境监管部门对企业开展现场检查及</w:t>
      </w:r>
      <w:r>
        <w:rPr>
          <w:rFonts w:hint="eastAsia"/>
        </w:rPr>
        <w:t>企业对其供应商的环境管理合规性审核。</w:t>
      </w:r>
    </w:p>
    <w:p w14:paraId="3767E492" w14:textId="77777777" w:rsidR="000577F2" w:rsidRDefault="00FB1C9D">
      <w:pPr>
        <w:pStyle w:val="1"/>
        <w:spacing w:before="312" w:after="312"/>
      </w:pPr>
      <w:bookmarkStart w:id="10" w:name="_Toc519465599"/>
      <w:r>
        <w:t xml:space="preserve">2 </w:t>
      </w:r>
      <w:r>
        <w:t>规范性引用文件</w:t>
      </w:r>
      <w:bookmarkEnd w:id="10"/>
    </w:p>
    <w:p w14:paraId="27B88A02" w14:textId="77777777" w:rsidR="000577F2" w:rsidRDefault="00FB1C9D">
      <w:pPr>
        <w:ind w:firstLine="420"/>
        <w:rPr>
          <w:color w:val="000000" w:themeColor="text1"/>
        </w:rPr>
      </w:pPr>
      <w:r>
        <w:rPr>
          <w:rFonts w:hint="eastAsia"/>
          <w:color w:val="000000" w:themeColor="text1"/>
        </w:rPr>
        <w:t>下列文件对于本文件的应用是必不可少的。</w:t>
      </w:r>
      <w:r>
        <w:rPr>
          <w:rFonts w:ascii="宋体" w:cs="宋体" w:hint="eastAsia"/>
          <w:kern w:val="0"/>
          <w:szCs w:val="21"/>
        </w:rPr>
        <w:t>凡是注日期的引用文件，仅所注日期的版本适用于本文件。</w:t>
      </w:r>
      <w:r>
        <w:rPr>
          <w:rFonts w:hint="eastAsia"/>
          <w:color w:val="000000" w:themeColor="text1"/>
        </w:rPr>
        <w:t>凡是不注日期的引用文件，其最新版本（包括所有的修改单）适用于本文件。</w:t>
      </w:r>
    </w:p>
    <w:tbl>
      <w:tblPr>
        <w:tblStyle w:val="af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55"/>
      </w:tblGrid>
      <w:tr w:rsidR="000577F2" w14:paraId="081C7A64" w14:textId="77777777" w:rsidTr="00F65397">
        <w:tc>
          <w:tcPr>
            <w:tcW w:w="2268" w:type="dxa"/>
          </w:tcPr>
          <w:p w14:paraId="140CD810" w14:textId="77777777" w:rsidR="00F65397" w:rsidRPr="00F65397" w:rsidRDefault="00F65397" w:rsidP="00F65397">
            <w:pPr>
              <w:ind w:firstLineChars="150" w:firstLine="315"/>
              <w:rPr>
                <w:color w:val="000000" w:themeColor="text1"/>
                <w:lang w:val="de-DE"/>
              </w:rPr>
            </w:pPr>
            <w:r w:rsidRPr="00F65397">
              <w:rPr>
                <w:color w:val="000000" w:themeColor="text1"/>
                <w:lang w:val="de-DE"/>
              </w:rPr>
              <w:t>GB 15562.2</w:t>
            </w:r>
          </w:p>
          <w:p w14:paraId="75FC51AD" w14:textId="27EEF951" w:rsidR="00F65397" w:rsidRPr="00F65397" w:rsidRDefault="00F65397">
            <w:pPr>
              <w:ind w:firstLineChars="150" w:firstLine="315"/>
              <w:rPr>
                <w:color w:val="000000" w:themeColor="text1"/>
                <w:lang w:val="de-DE"/>
              </w:rPr>
            </w:pPr>
            <w:r w:rsidRPr="00F65397">
              <w:rPr>
                <w:color w:val="000000" w:themeColor="text1"/>
                <w:lang w:val="de-DE"/>
              </w:rPr>
              <w:t>GB 18597</w:t>
            </w:r>
          </w:p>
          <w:p w14:paraId="2567F21E" w14:textId="15B8920D" w:rsidR="00F65397" w:rsidRDefault="00F65397">
            <w:pPr>
              <w:ind w:firstLineChars="150" w:firstLine="315"/>
              <w:rPr>
                <w:color w:val="000000" w:themeColor="text1"/>
                <w:lang w:val="de-DE"/>
              </w:rPr>
            </w:pPr>
            <w:r w:rsidRPr="00960F4A">
              <w:rPr>
                <w:color w:val="000000" w:themeColor="text1"/>
                <w:lang w:val="de-DE"/>
              </w:rPr>
              <w:t>GB18599</w:t>
            </w:r>
          </w:p>
          <w:p w14:paraId="6D9347D0" w14:textId="4F69B595" w:rsidR="000577F2" w:rsidRPr="00F65397" w:rsidRDefault="00FB1C9D">
            <w:pPr>
              <w:ind w:firstLineChars="150" w:firstLine="315"/>
              <w:rPr>
                <w:color w:val="000000" w:themeColor="text1"/>
                <w:lang w:val="de-DE"/>
              </w:rPr>
            </w:pPr>
            <w:r w:rsidRPr="00F65397">
              <w:rPr>
                <w:rFonts w:hint="eastAsia"/>
                <w:color w:val="000000" w:themeColor="text1"/>
                <w:lang w:val="de-DE"/>
              </w:rPr>
              <w:t>G</w:t>
            </w:r>
            <w:r w:rsidRPr="00F65397">
              <w:rPr>
                <w:color w:val="000000" w:themeColor="text1"/>
                <w:lang w:val="de-DE"/>
              </w:rPr>
              <w:t>B/T19001</w:t>
            </w:r>
          </w:p>
          <w:p w14:paraId="4636F5A4" w14:textId="77777777" w:rsidR="000577F2" w:rsidRPr="00F65397" w:rsidRDefault="00FB1C9D">
            <w:pPr>
              <w:ind w:firstLineChars="150" w:firstLine="315"/>
              <w:rPr>
                <w:color w:val="000000" w:themeColor="text1"/>
                <w:lang w:val="de-DE"/>
              </w:rPr>
            </w:pPr>
            <w:r w:rsidRPr="00F65397">
              <w:rPr>
                <w:color w:val="000000" w:themeColor="text1"/>
                <w:lang w:val="de-DE"/>
              </w:rPr>
              <w:t>GB/T24001</w:t>
            </w:r>
          </w:p>
        </w:tc>
        <w:tc>
          <w:tcPr>
            <w:tcW w:w="7655" w:type="dxa"/>
          </w:tcPr>
          <w:p w14:paraId="488C84FF" w14:textId="77777777" w:rsidR="00F65397" w:rsidRDefault="00F65397" w:rsidP="00F65397">
            <w:pPr>
              <w:ind w:firstLineChars="0" w:firstLine="0"/>
              <w:rPr>
                <w:color w:val="000000" w:themeColor="text1"/>
              </w:rPr>
            </w:pPr>
            <w:r>
              <w:rPr>
                <w:rFonts w:hint="eastAsia"/>
                <w:color w:val="000000" w:themeColor="text1"/>
              </w:rPr>
              <w:t>环境保护图形标志固体废物贮存（处置）场</w:t>
            </w:r>
          </w:p>
          <w:p w14:paraId="1827239C" w14:textId="6E8745A7" w:rsidR="00F65397" w:rsidRDefault="00F65397">
            <w:pPr>
              <w:ind w:firstLineChars="0" w:firstLine="0"/>
              <w:rPr>
                <w:color w:val="000000" w:themeColor="text1"/>
              </w:rPr>
            </w:pPr>
            <w:r>
              <w:rPr>
                <w:rFonts w:hint="eastAsia"/>
                <w:color w:val="000000" w:themeColor="text1"/>
              </w:rPr>
              <w:t>危险废物贮存污染控制标准</w:t>
            </w:r>
          </w:p>
          <w:p w14:paraId="6D4B2C04" w14:textId="77777777" w:rsidR="00F65397" w:rsidRDefault="00F65397" w:rsidP="00F65397">
            <w:pPr>
              <w:ind w:firstLineChars="0" w:firstLine="0"/>
              <w:rPr>
                <w:color w:val="000000" w:themeColor="text1"/>
              </w:rPr>
            </w:pPr>
            <w:r>
              <w:rPr>
                <w:rFonts w:hint="eastAsia"/>
                <w:color w:val="000000" w:themeColor="text1"/>
              </w:rPr>
              <w:t>一般工业固体废物贮存、处置场污染控制标准</w:t>
            </w:r>
          </w:p>
          <w:p w14:paraId="457A70D1" w14:textId="1FC02C56" w:rsidR="000577F2" w:rsidRDefault="00FB1C9D">
            <w:pPr>
              <w:ind w:firstLineChars="0" w:firstLine="0"/>
              <w:rPr>
                <w:color w:val="000000" w:themeColor="text1"/>
              </w:rPr>
            </w:pPr>
            <w:r>
              <w:rPr>
                <w:rFonts w:hint="eastAsia"/>
                <w:color w:val="000000" w:themeColor="text1"/>
              </w:rPr>
              <w:t>质量管理体系</w:t>
            </w:r>
            <w:r>
              <w:rPr>
                <w:rFonts w:hint="eastAsia"/>
                <w:color w:val="000000" w:themeColor="text1"/>
              </w:rPr>
              <w:t xml:space="preserve"> </w:t>
            </w:r>
            <w:r>
              <w:rPr>
                <w:rFonts w:hint="eastAsia"/>
                <w:color w:val="000000" w:themeColor="text1"/>
              </w:rPr>
              <w:t>要求</w:t>
            </w:r>
          </w:p>
          <w:p w14:paraId="0546CC69" w14:textId="77777777" w:rsidR="000577F2" w:rsidRDefault="00FB1C9D">
            <w:pPr>
              <w:ind w:firstLineChars="0" w:firstLine="0"/>
              <w:rPr>
                <w:color w:val="000000" w:themeColor="text1"/>
              </w:rPr>
            </w:pPr>
            <w:r>
              <w:rPr>
                <w:rFonts w:hint="eastAsia"/>
                <w:color w:val="000000" w:themeColor="text1"/>
              </w:rPr>
              <w:t>环境管理体系</w:t>
            </w:r>
            <w:r>
              <w:rPr>
                <w:rFonts w:hint="eastAsia"/>
                <w:color w:val="000000" w:themeColor="text1"/>
              </w:rPr>
              <w:t xml:space="preserve"> </w:t>
            </w:r>
            <w:r>
              <w:rPr>
                <w:rFonts w:hint="eastAsia"/>
                <w:color w:val="000000" w:themeColor="text1"/>
              </w:rPr>
              <w:t>要求及使用指南</w:t>
            </w:r>
          </w:p>
        </w:tc>
      </w:tr>
    </w:tbl>
    <w:p w14:paraId="10719BA6" w14:textId="26EA3DBB" w:rsidR="007572EC" w:rsidRDefault="009F49BC" w:rsidP="007572EC">
      <w:pPr>
        <w:ind w:firstLine="420"/>
        <w:rPr>
          <w:rFonts w:cs="Times New Roman"/>
          <w:szCs w:val="21"/>
        </w:rPr>
      </w:pPr>
      <w:bookmarkStart w:id="11" w:name="_Hlk15915485"/>
      <w:bookmarkStart w:id="12" w:name="_Hlk15913726"/>
      <w:r w:rsidRPr="009F49BC">
        <w:rPr>
          <w:rFonts w:cs="Times New Roman"/>
          <w:color w:val="000000"/>
          <w:szCs w:val="21"/>
        </w:rPr>
        <w:t>HJ617</w:t>
      </w:r>
      <w:r w:rsidR="007572EC">
        <w:rPr>
          <w:rFonts w:cs="Times New Roman"/>
          <w:color w:val="000000"/>
          <w:szCs w:val="21"/>
        </w:rPr>
        <w:t xml:space="preserve">             </w:t>
      </w:r>
      <w:r w:rsidR="007572EC">
        <w:rPr>
          <w:rFonts w:ascii="宋体" w:hAnsi="宋体" w:hint="eastAsia"/>
          <w:color w:val="000000"/>
        </w:rPr>
        <w:t>企业环境报告书编制导则</w:t>
      </w:r>
    </w:p>
    <w:p w14:paraId="5951136A" w14:textId="77777777" w:rsidR="007572EC" w:rsidRDefault="007572EC" w:rsidP="007572EC">
      <w:pPr>
        <w:ind w:firstLine="420"/>
        <w:rPr>
          <w:rFonts w:cs="Times New Roman"/>
          <w:color w:val="000000"/>
          <w:szCs w:val="21"/>
        </w:rPr>
      </w:pPr>
      <w:r>
        <w:rPr>
          <w:rFonts w:hint="eastAsia"/>
          <w:color w:val="000000"/>
        </w:rPr>
        <w:t>HJ942</w:t>
      </w:r>
      <w:r>
        <w:rPr>
          <w:color w:val="000000"/>
        </w:rPr>
        <w:t xml:space="preserve">             </w:t>
      </w:r>
      <w:r>
        <w:rPr>
          <w:rFonts w:ascii="宋体" w:hAnsi="宋体" w:hint="eastAsia"/>
          <w:color w:val="000000"/>
        </w:rPr>
        <w:t>排污许可证申请与核发技术规范</w:t>
      </w:r>
      <w:r>
        <w:rPr>
          <w:rFonts w:hint="eastAsia"/>
          <w:color w:val="000000"/>
        </w:rPr>
        <w:t xml:space="preserve"> </w:t>
      </w:r>
      <w:r>
        <w:rPr>
          <w:rFonts w:ascii="宋体" w:hAnsi="宋体" w:hint="eastAsia"/>
          <w:color w:val="000000"/>
        </w:rPr>
        <w:t>总则</w:t>
      </w:r>
    </w:p>
    <w:p w14:paraId="3E2A859F" w14:textId="77777777" w:rsidR="007572EC" w:rsidRDefault="007572EC" w:rsidP="007572EC">
      <w:pPr>
        <w:ind w:firstLine="420"/>
        <w:rPr>
          <w:rFonts w:cs="Times New Roman"/>
          <w:szCs w:val="21"/>
        </w:rPr>
      </w:pPr>
      <w:r>
        <w:rPr>
          <w:rFonts w:hint="eastAsia"/>
          <w:color w:val="000000"/>
        </w:rPr>
        <w:t>H</w:t>
      </w:r>
      <w:r>
        <w:rPr>
          <w:color w:val="000000"/>
        </w:rPr>
        <w:t xml:space="preserve">J944             </w:t>
      </w:r>
      <w:r>
        <w:rPr>
          <w:rFonts w:ascii="宋体" w:hAnsi="宋体" w:hint="eastAsia"/>
          <w:color w:val="000000"/>
        </w:rPr>
        <w:t>排污单位环境管理</w:t>
      </w:r>
      <w:proofErr w:type="gramStart"/>
      <w:r>
        <w:rPr>
          <w:rFonts w:ascii="宋体" w:hAnsi="宋体" w:hint="eastAsia"/>
          <w:color w:val="000000"/>
        </w:rPr>
        <w:t>台账及排污</w:t>
      </w:r>
      <w:proofErr w:type="gramEnd"/>
      <w:r>
        <w:rPr>
          <w:rFonts w:ascii="宋体" w:hAnsi="宋体" w:hint="eastAsia"/>
          <w:color w:val="000000"/>
        </w:rPr>
        <w:t>许可证执行报告技术规范</w:t>
      </w:r>
      <w:r>
        <w:rPr>
          <w:rFonts w:hint="eastAsia"/>
          <w:color w:val="000000"/>
        </w:rPr>
        <w:t xml:space="preserve"> </w:t>
      </w:r>
      <w:r>
        <w:rPr>
          <w:rFonts w:ascii="宋体" w:hAnsi="宋体" w:hint="eastAsia"/>
          <w:color w:val="000000"/>
        </w:rPr>
        <w:t>总则</w:t>
      </w:r>
    </w:p>
    <w:p w14:paraId="3F7B713C" w14:textId="77777777" w:rsidR="007572EC" w:rsidRDefault="007572EC" w:rsidP="007572EC">
      <w:pPr>
        <w:ind w:firstLine="420"/>
        <w:rPr>
          <w:rFonts w:cs="Times New Roman"/>
          <w:color w:val="000000"/>
          <w:szCs w:val="21"/>
        </w:rPr>
      </w:pPr>
      <w:r>
        <w:rPr>
          <w:color w:val="000000"/>
        </w:rPr>
        <w:t xml:space="preserve">HJ2025            </w:t>
      </w:r>
      <w:r>
        <w:rPr>
          <w:rFonts w:ascii="宋体" w:hAnsi="宋体" w:hint="eastAsia"/>
          <w:color w:val="000000"/>
        </w:rPr>
        <w:t>危险废物收集</w:t>
      </w:r>
      <w:r>
        <w:rPr>
          <w:rFonts w:hint="eastAsia"/>
          <w:color w:val="000000"/>
        </w:rPr>
        <w:t xml:space="preserve"> </w:t>
      </w:r>
      <w:r>
        <w:rPr>
          <w:rFonts w:ascii="宋体" w:hAnsi="宋体" w:hint="eastAsia"/>
          <w:color w:val="000000"/>
        </w:rPr>
        <w:t>贮存</w:t>
      </w:r>
      <w:r>
        <w:rPr>
          <w:rFonts w:hint="eastAsia"/>
          <w:color w:val="000000"/>
        </w:rPr>
        <w:t xml:space="preserve"> </w:t>
      </w:r>
      <w:r>
        <w:rPr>
          <w:rFonts w:ascii="宋体" w:hAnsi="宋体" w:hint="eastAsia"/>
          <w:color w:val="000000"/>
        </w:rPr>
        <w:t>运输技术规范</w:t>
      </w:r>
    </w:p>
    <w:p w14:paraId="64D1B4C5" w14:textId="77777777" w:rsidR="007572EC" w:rsidRDefault="007572EC" w:rsidP="007572EC">
      <w:pPr>
        <w:ind w:firstLine="420"/>
        <w:rPr>
          <w:rFonts w:cs="Times New Roman"/>
          <w:szCs w:val="21"/>
        </w:rPr>
      </w:pPr>
      <w:r>
        <w:rPr>
          <w:color w:val="000000"/>
        </w:rPr>
        <w:t xml:space="preserve">HJ/T 295           </w:t>
      </w:r>
      <w:r>
        <w:rPr>
          <w:rFonts w:ascii="宋体" w:hAnsi="宋体" w:hint="eastAsia"/>
          <w:color w:val="000000"/>
        </w:rPr>
        <w:t>环境保护档案管理规范</w:t>
      </w:r>
      <w:r>
        <w:rPr>
          <w:rFonts w:hint="eastAsia"/>
          <w:color w:val="000000"/>
        </w:rPr>
        <w:t xml:space="preserve"> </w:t>
      </w:r>
      <w:r>
        <w:rPr>
          <w:rFonts w:ascii="宋体" w:hAnsi="宋体" w:hint="eastAsia"/>
          <w:color w:val="000000"/>
        </w:rPr>
        <w:t>环境监察</w:t>
      </w:r>
    </w:p>
    <w:p w14:paraId="66BD8138" w14:textId="74693B26" w:rsidR="000577F2" w:rsidRDefault="00FB1C9D">
      <w:pPr>
        <w:ind w:firstLine="420"/>
        <w:rPr>
          <w:color w:val="000000" w:themeColor="text1"/>
        </w:rPr>
      </w:pPr>
      <w:r>
        <w:rPr>
          <w:rFonts w:hint="eastAsia"/>
          <w:color w:val="000000" w:themeColor="text1"/>
        </w:rPr>
        <w:t>《中华人民共和国清洁生产促进法》</w:t>
      </w:r>
      <w:bookmarkEnd w:id="11"/>
      <w:r>
        <w:rPr>
          <w:rFonts w:hint="eastAsia"/>
          <w:color w:val="000000" w:themeColor="text1"/>
        </w:rPr>
        <w:t>（中华人民共和国主席令第</w:t>
      </w:r>
      <w:r>
        <w:rPr>
          <w:color w:val="000000" w:themeColor="text1"/>
        </w:rPr>
        <w:t>54</w:t>
      </w:r>
      <w:r>
        <w:rPr>
          <w:rFonts w:hint="eastAsia"/>
          <w:color w:val="000000" w:themeColor="text1"/>
        </w:rPr>
        <w:t>号）</w:t>
      </w:r>
    </w:p>
    <w:p w14:paraId="778E9934" w14:textId="274DD7C9" w:rsidR="00713180" w:rsidRPr="00713180" w:rsidRDefault="00713180">
      <w:pPr>
        <w:ind w:firstLine="420"/>
        <w:rPr>
          <w:color w:val="000000" w:themeColor="text1"/>
        </w:rPr>
      </w:pPr>
      <w:r>
        <w:rPr>
          <w:rFonts w:hint="eastAsia"/>
          <w:color w:val="000000" w:themeColor="text1"/>
        </w:rPr>
        <w:t>《建设项目环境影响评价分类管理名录》</w:t>
      </w:r>
    </w:p>
    <w:p w14:paraId="0F132BF8" w14:textId="53BC3D75" w:rsidR="000577F2" w:rsidRDefault="00FB1C9D">
      <w:pPr>
        <w:ind w:firstLine="420"/>
        <w:rPr>
          <w:color w:val="000000" w:themeColor="text1"/>
        </w:rPr>
      </w:pPr>
      <w:r>
        <w:rPr>
          <w:rFonts w:hint="eastAsia"/>
          <w:color w:val="000000" w:themeColor="text1"/>
        </w:rPr>
        <w:t>《排污许可管理办法（试行）》（环境保护部部令第</w:t>
      </w:r>
      <w:r>
        <w:rPr>
          <w:color w:val="000000" w:themeColor="text1"/>
        </w:rPr>
        <w:t>48</w:t>
      </w:r>
      <w:r>
        <w:rPr>
          <w:rFonts w:hint="eastAsia"/>
          <w:color w:val="000000" w:themeColor="text1"/>
        </w:rPr>
        <w:t>号）</w:t>
      </w:r>
    </w:p>
    <w:bookmarkEnd w:id="12"/>
    <w:p w14:paraId="6D8A8EC6" w14:textId="77777777" w:rsidR="000577F2" w:rsidRDefault="00FB1C9D">
      <w:pPr>
        <w:ind w:firstLine="420"/>
        <w:rPr>
          <w:color w:val="000000" w:themeColor="text1"/>
        </w:rPr>
      </w:pPr>
      <w:r>
        <w:rPr>
          <w:rFonts w:hint="eastAsia"/>
          <w:color w:val="000000" w:themeColor="text1"/>
        </w:rPr>
        <w:t>《企业突发环境事件隐患排查和治理工作指南（试行）》（环境保护部公告第</w:t>
      </w:r>
      <w:r>
        <w:rPr>
          <w:color w:val="000000" w:themeColor="text1"/>
        </w:rPr>
        <w:t>74</w:t>
      </w:r>
      <w:r>
        <w:rPr>
          <w:rFonts w:hint="eastAsia"/>
          <w:color w:val="000000" w:themeColor="text1"/>
        </w:rPr>
        <w:t>号）</w:t>
      </w:r>
    </w:p>
    <w:p w14:paraId="77943F48" w14:textId="77777777" w:rsidR="000577F2" w:rsidRDefault="00FB1C9D">
      <w:pPr>
        <w:ind w:firstLine="420"/>
        <w:rPr>
          <w:color w:val="000000" w:themeColor="text1"/>
        </w:rPr>
      </w:pPr>
      <w:r>
        <w:rPr>
          <w:rFonts w:hint="eastAsia"/>
          <w:color w:val="000000" w:themeColor="text1"/>
        </w:rPr>
        <w:t>《企业事业单位突发环境事件应急预案备案管理办法（试行）》（环发〔</w:t>
      </w:r>
      <w:r>
        <w:rPr>
          <w:color w:val="000000" w:themeColor="text1"/>
        </w:rPr>
        <w:t>2015</w:t>
      </w:r>
      <w:r>
        <w:rPr>
          <w:rFonts w:hint="eastAsia"/>
          <w:color w:val="000000" w:themeColor="text1"/>
        </w:rPr>
        <w:t>〕</w:t>
      </w:r>
      <w:r>
        <w:rPr>
          <w:color w:val="000000" w:themeColor="text1"/>
        </w:rPr>
        <w:t>4</w:t>
      </w:r>
      <w:r>
        <w:rPr>
          <w:rFonts w:hint="eastAsia"/>
          <w:color w:val="000000" w:themeColor="text1"/>
        </w:rPr>
        <w:t>号）</w:t>
      </w:r>
    </w:p>
    <w:p w14:paraId="0D4CA904" w14:textId="77777777" w:rsidR="000577F2" w:rsidRDefault="00FB1C9D">
      <w:pPr>
        <w:ind w:firstLine="420"/>
        <w:rPr>
          <w:color w:val="000000" w:themeColor="text1"/>
        </w:rPr>
      </w:pPr>
      <w:r>
        <w:rPr>
          <w:rFonts w:hint="eastAsia"/>
          <w:color w:val="000000" w:themeColor="text1"/>
        </w:rPr>
        <w:t>《环境标准管理办法》（中华人民共和国环保总局令第</w:t>
      </w:r>
      <w:r>
        <w:rPr>
          <w:color w:val="000000" w:themeColor="text1"/>
        </w:rPr>
        <w:t>3</w:t>
      </w:r>
      <w:r>
        <w:rPr>
          <w:rFonts w:hint="eastAsia"/>
          <w:color w:val="000000" w:themeColor="text1"/>
        </w:rPr>
        <w:t>号）</w:t>
      </w:r>
    </w:p>
    <w:p w14:paraId="0AB87853" w14:textId="25695293" w:rsidR="000577F2" w:rsidRDefault="00FB1C9D">
      <w:pPr>
        <w:ind w:firstLine="420"/>
        <w:rPr>
          <w:color w:val="000000" w:themeColor="text1"/>
        </w:rPr>
      </w:pPr>
      <w:r>
        <w:rPr>
          <w:rFonts w:hint="eastAsia"/>
          <w:color w:val="000000" w:themeColor="text1"/>
        </w:rPr>
        <w:t>《企业事业单位环境信息公开办法》（中华人民共和国环保部令第</w:t>
      </w:r>
      <w:r>
        <w:rPr>
          <w:color w:val="000000" w:themeColor="text1"/>
        </w:rPr>
        <w:t>31</w:t>
      </w:r>
      <w:r>
        <w:rPr>
          <w:rFonts w:hint="eastAsia"/>
          <w:color w:val="000000" w:themeColor="text1"/>
        </w:rPr>
        <w:t>号）</w:t>
      </w:r>
    </w:p>
    <w:p w14:paraId="5491A565" w14:textId="276E8315" w:rsidR="00513A4E" w:rsidRPr="00513A4E" w:rsidRDefault="00513A4E" w:rsidP="00513A4E">
      <w:pPr>
        <w:widowControl/>
        <w:ind w:firstLine="420"/>
        <w:jc w:val="left"/>
        <w:rPr>
          <w:color w:val="000000" w:themeColor="text1"/>
        </w:rPr>
      </w:pPr>
      <w:r>
        <w:rPr>
          <w:rFonts w:hint="eastAsia"/>
          <w:color w:val="000000" w:themeColor="text1"/>
        </w:rPr>
        <w:t>关于印发的《统计上大中小微型企业划分办法（</w:t>
      </w:r>
      <w:r>
        <w:rPr>
          <w:rFonts w:hint="eastAsia"/>
          <w:color w:val="000000" w:themeColor="text1"/>
        </w:rPr>
        <w:t>2017</w:t>
      </w:r>
      <w:r>
        <w:rPr>
          <w:rFonts w:hint="eastAsia"/>
          <w:color w:val="000000" w:themeColor="text1"/>
        </w:rPr>
        <w:t>）》的通知（</w:t>
      </w:r>
      <w:r>
        <w:rPr>
          <w:rFonts w:hint="eastAsia"/>
          <w:color w:val="333333"/>
          <w:lang w:bidi="ar"/>
        </w:rPr>
        <w:t>国统字〔</w:t>
      </w:r>
      <w:r>
        <w:rPr>
          <w:color w:val="333333"/>
          <w:lang w:bidi="ar"/>
        </w:rPr>
        <w:t>2017</w:t>
      </w:r>
      <w:r>
        <w:rPr>
          <w:color w:val="333333"/>
          <w:lang w:bidi="ar"/>
        </w:rPr>
        <w:t>〕</w:t>
      </w:r>
      <w:r>
        <w:rPr>
          <w:color w:val="333333"/>
          <w:lang w:bidi="ar"/>
        </w:rPr>
        <w:t>213</w:t>
      </w:r>
      <w:r>
        <w:rPr>
          <w:color w:val="333333"/>
          <w:lang w:bidi="ar"/>
        </w:rPr>
        <w:t>号</w:t>
      </w:r>
      <w:r>
        <w:rPr>
          <w:rFonts w:hint="eastAsia"/>
          <w:color w:val="000000" w:themeColor="text1"/>
          <w:lang w:bidi="ar"/>
        </w:rPr>
        <w:t>）</w:t>
      </w:r>
    </w:p>
    <w:p w14:paraId="61ECBC87" w14:textId="77777777" w:rsidR="000577F2" w:rsidRDefault="00FB1C9D">
      <w:pPr>
        <w:pStyle w:val="1"/>
        <w:spacing w:before="312" w:after="312"/>
      </w:pPr>
      <w:bookmarkStart w:id="13" w:name="_Toc519465600"/>
      <w:r>
        <w:t xml:space="preserve">3 </w:t>
      </w:r>
      <w:r>
        <w:t>术语和定义</w:t>
      </w:r>
      <w:bookmarkEnd w:id="13"/>
    </w:p>
    <w:p w14:paraId="52095F9C" w14:textId="77777777" w:rsidR="000577F2" w:rsidRDefault="00FB1C9D">
      <w:pPr>
        <w:ind w:firstLine="420"/>
      </w:pPr>
      <w:r>
        <w:rPr>
          <w:rFonts w:hint="eastAsia"/>
        </w:rPr>
        <w:t>下列术语和定义适用于本标准。</w:t>
      </w:r>
    </w:p>
    <w:p w14:paraId="4CA5B1F9" w14:textId="77777777" w:rsidR="000577F2" w:rsidRDefault="00FB1C9D">
      <w:pPr>
        <w:pStyle w:val="2"/>
        <w:spacing w:before="156" w:after="156"/>
      </w:pPr>
      <w:r>
        <w:t>3.1</w:t>
      </w:r>
    </w:p>
    <w:p w14:paraId="0BA9702E" w14:textId="403CA376" w:rsidR="000577F2" w:rsidRDefault="00FB1C9D">
      <w:pPr>
        <w:ind w:firstLine="422"/>
        <w:rPr>
          <w:b/>
        </w:rPr>
      </w:pPr>
      <w:r>
        <w:rPr>
          <w:rFonts w:hint="eastAsia"/>
          <w:b/>
        </w:rPr>
        <w:t>环境管理体系</w:t>
      </w:r>
      <w:r>
        <w:rPr>
          <w:rFonts w:hint="eastAsia"/>
          <w:b/>
        </w:rPr>
        <w:t xml:space="preserve"> </w:t>
      </w:r>
      <w:r w:rsidR="006C51A8">
        <w:rPr>
          <w:rFonts w:hint="eastAsia"/>
          <w:b/>
        </w:rPr>
        <w:t>e</w:t>
      </w:r>
      <w:r>
        <w:rPr>
          <w:rFonts w:hint="eastAsia"/>
          <w:b/>
        </w:rPr>
        <w:t xml:space="preserve">nvironmental </w:t>
      </w:r>
      <w:r w:rsidR="006C51A8">
        <w:rPr>
          <w:rFonts w:hint="eastAsia"/>
          <w:b/>
        </w:rPr>
        <w:t>m</w:t>
      </w:r>
      <w:r>
        <w:rPr>
          <w:rFonts w:hint="eastAsia"/>
          <w:b/>
        </w:rPr>
        <w:t xml:space="preserve">anagement </w:t>
      </w:r>
      <w:r w:rsidR="006C51A8">
        <w:rPr>
          <w:rFonts w:hint="eastAsia"/>
          <w:b/>
        </w:rPr>
        <w:t>s</w:t>
      </w:r>
      <w:r>
        <w:rPr>
          <w:rFonts w:hint="eastAsia"/>
          <w:b/>
        </w:rPr>
        <w:t>ystem</w:t>
      </w:r>
    </w:p>
    <w:p w14:paraId="7E415C90" w14:textId="77777777" w:rsidR="000577F2" w:rsidRDefault="00FB1C9D">
      <w:pPr>
        <w:ind w:firstLine="420"/>
      </w:pPr>
      <w:r>
        <w:rPr>
          <w:rFonts w:hint="eastAsia"/>
        </w:rPr>
        <w:t>环境管理体系是一个组织内全面管理体系的组成部分，它包括为制定、实施、实现、评审和保持环境方针所需的组织机构、规划活动、机构职责、惯例、程序、过程和资源。还包括组织的环境方针、目标和指标等管理方面的内容。</w:t>
      </w:r>
    </w:p>
    <w:p w14:paraId="2C8907EF" w14:textId="77777777" w:rsidR="000577F2" w:rsidRDefault="00FB1C9D">
      <w:pPr>
        <w:pStyle w:val="2"/>
        <w:spacing w:before="156" w:after="156"/>
      </w:pPr>
      <w:r>
        <w:lastRenderedPageBreak/>
        <w:t>3.2</w:t>
      </w:r>
    </w:p>
    <w:p w14:paraId="20022CF9" w14:textId="6F33735F" w:rsidR="000577F2" w:rsidRDefault="00FB1C9D">
      <w:pPr>
        <w:ind w:firstLine="422"/>
        <w:rPr>
          <w:b/>
        </w:rPr>
      </w:pPr>
      <w:r>
        <w:rPr>
          <w:rFonts w:hint="eastAsia"/>
          <w:b/>
        </w:rPr>
        <w:t>环境管理标准化</w:t>
      </w:r>
      <w:r w:rsidR="006C51A8">
        <w:rPr>
          <w:rFonts w:hint="eastAsia"/>
          <w:b/>
        </w:rPr>
        <w:t xml:space="preserve"> e</w:t>
      </w:r>
      <w:r>
        <w:rPr>
          <w:rFonts w:hint="eastAsia"/>
          <w:b/>
        </w:rPr>
        <w:t xml:space="preserve">nvironmental </w:t>
      </w:r>
      <w:r w:rsidR="006C51A8">
        <w:rPr>
          <w:rFonts w:hint="eastAsia"/>
          <w:b/>
        </w:rPr>
        <w:t>m</w:t>
      </w:r>
      <w:r>
        <w:rPr>
          <w:rFonts w:hint="eastAsia"/>
          <w:b/>
        </w:rPr>
        <w:t xml:space="preserve">anagement </w:t>
      </w:r>
      <w:r w:rsidR="006C51A8">
        <w:rPr>
          <w:rFonts w:hint="eastAsia"/>
          <w:b/>
        </w:rPr>
        <w:t>s</w:t>
      </w:r>
      <w:r>
        <w:rPr>
          <w:rFonts w:hint="eastAsia"/>
          <w:b/>
        </w:rPr>
        <w:t>tandardization</w:t>
      </w:r>
    </w:p>
    <w:p w14:paraId="0E841B6F" w14:textId="77777777" w:rsidR="000577F2" w:rsidRDefault="00FB1C9D">
      <w:pPr>
        <w:ind w:firstLine="420"/>
      </w:pPr>
      <w:r>
        <w:rPr>
          <w:rFonts w:hint="eastAsia"/>
        </w:rPr>
        <w:t>环境管理标准化是以科学、技术和实践经验总结为基础，为一定范围内的环境管理工作获得最佳的秩序安排，对实际的或潜在的环境管理问题制定共同的和重复使用的规则的活动。</w:t>
      </w:r>
    </w:p>
    <w:p w14:paraId="7D1D3608" w14:textId="77777777" w:rsidR="000577F2" w:rsidRDefault="00FB1C9D">
      <w:pPr>
        <w:pStyle w:val="2"/>
        <w:spacing w:before="156" w:after="156"/>
      </w:pPr>
      <w:r>
        <w:t>3.3</w:t>
      </w:r>
    </w:p>
    <w:p w14:paraId="64AEC066" w14:textId="3A729852" w:rsidR="000577F2" w:rsidRDefault="00FB1C9D">
      <w:pPr>
        <w:ind w:firstLine="422"/>
        <w:rPr>
          <w:b/>
        </w:rPr>
      </w:pPr>
      <w:r>
        <w:rPr>
          <w:b/>
        </w:rPr>
        <w:t>环境绩效</w:t>
      </w:r>
      <w:r>
        <w:rPr>
          <w:rFonts w:hint="eastAsia"/>
          <w:b/>
        </w:rPr>
        <w:t xml:space="preserve"> </w:t>
      </w:r>
      <w:r w:rsidR="006C51A8">
        <w:rPr>
          <w:rFonts w:hint="eastAsia"/>
          <w:b/>
        </w:rPr>
        <w:t>e</w:t>
      </w:r>
      <w:r>
        <w:rPr>
          <w:rFonts w:hint="eastAsia"/>
          <w:b/>
        </w:rPr>
        <w:t xml:space="preserve">nvironmental </w:t>
      </w:r>
      <w:r w:rsidR="006C51A8">
        <w:rPr>
          <w:rFonts w:hint="eastAsia"/>
          <w:b/>
        </w:rPr>
        <w:t>p</w:t>
      </w:r>
      <w:r>
        <w:rPr>
          <w:rFonts w:hint="eastAsia"/>
          <w:b/>
        </w:rPr>
        <w:t>erformance</w:t>
      </w:r>
    </w:p>
    <w:p w14:paraId="1F17EDB0" w14:textId="77777777" w:rsidR="000577F2" w:rsidRDefault="00FB1C9D">
      <w:pPr>
        <w:ind w:firstLine="420"/>
      </w:pPr>
      <w:r>
        <w:rPr>
          <w:rFonts w:hint="eastAsia"/>
        </w:rPr>
        <w:t>企业对生产经营活动中涉及的环境因素进行管理所取得的可定量或定性描述的成效。</w:t>
      </w:r>
    </w:p>
    <w:p w14:paraId="24DC917D" w14:textId="4F58051A" w:rsidR="000577F2" w:rsidRDefault="00FB1C9D">
      <w:pPr>
        <w:pStyle w:val="2"/>
        <w:spacing w:before="156" w:after="156"/>
      </w:pPr>
      <w:r>
        <w:t>3.</w:t>
      </w:r>
      <w:r w:rsidR="00514CDB">
        <w:rPr>
          <w:rFonts w:hint="eastAsia"/>
        </w:rPr>
        <w:t>4</w:t>
      </w:r>
      <w:r>
        <w:rPr>
          <w:rFonts w:hint="eastAsia"/>
        </w:rPr>
        <w:t xml:space="preserve"> </w:t>
      </w:r>
    </w:p>
    <w:p w14:paraId="3CC6343D" w14:textId="0E913C93" w:rsidR="000577F2" w:rsidRDefault="00FB1C9D">
      <w:pPr>
        <w:ind w:firstLine="422"/>
        <w:rPr>
          <w:b/>
        </w:rPr>
      </w:pPr>
      <w:r>
        <w:rPr>
          <w:rFonts w:hint="eastAsia"/>
          <w:b/>
        </w:rPr>
        <w:t>不符合</w:t>
      </w:r>
      <w:r>
        <w:rPr>
          <w:rFonts w:hint="eastAsia"/>
          <w:b/>
        </w:rPr>
        <w:t xml:space="preserve"> </w:t>
      </w:r>
      <w:r w:rsidR="006C51A8" w:rsidRPr="00AD1FA2">
        <w:rPr>
          <w:rFonts w:hint="eastAsia"/>
          <w:b/>
        </w:rPr>
        <w:t>n</w:t>
      </w:r>
      <w:r w:rsidRPr="00AD1FA2">
        <w:rPr>
          <w:rFonts w:hint="eastAsia"/>
          <w:b/>
        </w:rPr>
        <w:t>onconformity</w:t>
      </w:r>
    </w:p>
    <w:p w14:paraId="1ACEDB1C" w14:textId="77777777" w:rsidR="000577F2" w:rsidRDefault="00FB1C9D">
      <w:pPr>
        <w:ind w:firstLine="420"/>
      </w:pPr>
      <w:r>
        <w:rPr>
          <w:rFonts w:hint="eastAsia"/>
        </w:rPr>
        <w:t>未能满足法律、法规、工作标准、程序等要求的行为。</w:t>
      </w:r>
    </w:p>
    <w:p w14:paraId="0CB87793" w14:textId="72A40C0A" w:rsidR="000577F2" w:rsidRDefault="00FB1C9D">
      <w:pPr>
        <w:pStyle w:val="2"/>
        <w:spacing w:before="156" w:after="156"/>
      </w:pPr>
      <w:r>
        <w:rPr>
          <w:rFonts w:hint="eastAsia"/>
        </w:rPr>
        <w:t>3.</w:t>
      </w:r>
      <w:r w:rsidR="00514CDB">
        <w:rPr>
          <w:rFonts w:hint="eastAsia"/>
        </w:rPr>
        <w:t>5</w:t>
      </w:r>
      <w:r>
        <w:rPr>
          <w:rFonts w:hint="eastAsia"/>
        </w:rPr>
        <w:t xml:space="preserve"> </w:t>
      </w:r>
    </w:p>
    <w:p w14:paraId="1BCFF0EF" w14:textId="63D6A355" w:rsidR="000577F2" w:rsidRDefault="00FB1C9D">
      <w:pPr>
        <w:ind w:firstLine="422"/>
        <w:rPr>
          <w:b/>
        </w:rPr>
      </w:pPr>
      <w:r>
        <w:rPr>
          <w:rFonts w:hint="eastAsia"/>
          <w:b/>
        </w:rPr>
        <w:t>第三方</w:t>
      </w:r>
      <w:r>
        <w:rPr>
          <w:rFonts w:hint="eastAsia"/>
          <w:b/>
        </w:rPr>
        <w:t xml:space="preserve"> </w:t>
      </w:r>
      <w:r w:rsidR="006C51A8">
        <w:rPr>
          <w:rFonts w:hint="eastAsia"/>
          <w:b/>
        </w:rPr>
        <w:t>t</w:t>
      </w:r>
      <w:r>
        <w:rPr>
          <w:rFonts w:hint="eastAsia"/>
          <w:b/>
        </w:rPr>
        <w:t xml:space="preserve">hird </w:t>
      </w:r>
      <w:r w:rsidR="006C51A8">
        <w:rPr>
          <w:rFonts w:hint="eastAsia"/>
          <w:b/>
        </w:rPr>
        <w:t>p</w:t>
      </w:r>
      <w:r>
        <w:rPr>
          <w:rFonts w:hint="eastAsia"/>
          <w:b/>
        </w:rPr>
        <w:t>arty</w:t>
      </w:r>
    </w:p>
    <w:p w14:paraId="135AD2F3" w14:textId="77777777" w:rsidR="000577F2" w:rsidRDefault="00FB1C9D">
      <w:pPr>
        <w:ind w:firstLine="420"/>
      </w:pPr>
      <w:r>
        <w:rPr>
          <w:rFonts w:hint="eastAsia"/>
        </w:rPr>
        <w:t>指相互联系的主体之外相对独立的，有一定公正性的第三主体。</w:t>
      </w:r>
    </w:p>
    <w:p w14:paraId="6B04927A" w14:textId="25EF60CA" w:rsidR="000577F2" w:rsidRDefault="00FB1C9D">
      <w:pPr>
        <w:pStyle w:val="2"/>
        <w:spacing w:before="156" w:after="156"/>
      </w:pPr>
      <w:r>
        <w:rPr>
          <w:rFonts w:hint="eastAsia"/>
        </w:rPr>
        <w:t>3.</w:t>
      </w:r>
      <w:r w:rsidR="00514CDB">
        <w:rPr>
          <w:rFonts w:hint="eastAsia"/>
        </w:rPr>
        <w:t>6</w:t>
      </w:r>
      <w:r>
        <w:rPr>
          <w:rFonts w:hint="eastAsia"/>
        </w:rPr>
        <w:t xml:space="preserve"> </w:t>
      </w:r>
    </w:p>
    <w:p w14:paraId="29745107" w14:textId="236795FB" w:rsidR="000577F2" w:rsidRDefault="00FB1C9D">
      <w:pPr>
        <w:ind w:firstLine="422"/>
        <w:rPr>
          <w:b/>
        </w:rPr>
      </w:pPr>
      <w:r>
        <w:rPr>
          <w:rFonts w:hint="eastAsia"/>
          <w:b/>
        </w:rPr>
        <w:t>生产者责任延伸</w:t>
      </w:r>
      <w:r>
        <w:rPr>
          <w:rFonts w:hint="eastAsia"/>
          <w:b/>
        </w:rPr>
        <w:t xml:space="preserve"> </w:t>
      </w:r>
      <w:r w:rsidR="006C51A8">
        <w:rPr>
          <w:rFonts w:hint="eastAsia"/>
          <w:b/>
        </w:rPr>
        <w:t>p</w:t>
      </w:r>
      <w:r>
        <w:rPr>
          <w:rFonts w:hint="eastAsia"/>
          <w:b/>
        </w:rPr>
        <w:t xml:space="preserve">roducer </w:t>
      </w:r>
      <w:r w:rsidR="006C51A8">
        <w:rPr>
          <w:rFonts w:hint="eastAsia"/>
          <w:b/>
        </w:rPr>
        <w:t>r</w:t>
      </w:r>
      <w:r>
        <w:rPr>
          <w:rFonts w:hint="eastAsia"/>
          <w:b/>
        </w:rPr>
        <w:t xml:space="preserve">esponsibility </w:t>
      </w:r>
      <w:r w:rsidR="006C51A8">
        <w:rPr>
          <w:rFonts w:hint="eastAsia"/>
          <w:b/>
        </w:rPr>
        <w:t>e</w:t>
      </w:r>
      <w:r>
        <w:rPr>
          <w:rFonts w:hint="eastAsia"/>
          <w:b/>
        </w:rPr>
        <w:t>xtends</w:t>
      </w:r>
    </w:p>
    <w:p w14:paraId="6E553303" w14:textId="77777777" w:rsidR="000577F2" w:rsidRDefault="00FB1C9D">
      <w:pPr>
        <w:ind w:firstLine="420"/>
      </w:pPr>
      <w:r>
        <w:rPr>
          <w:rFonts w:hint="eastAsia"/>
        </w:rPr>
        <w:t>指生产者应承担的责任，不仅在产品的生产过程之中，</w:t>
      </w:r>
      <w:r>
        <w:t>还要</w:t>
      </w:r>
      <w:r>
        <w:rPr>
          <w:rFonts w:hint="eastAsia"/>
        </w:rPr>
        <w:t>延伸到产品的整个生命周期，特别是产品废弃后的回收和处置。</w:t>
      </w:r>
    </w:p>
    <w:p w14:paraId="5592E024" w14:textId="0106F816" w:rsidR="000577F2" w:rsidRDefault="00FB1C9D">
      <w:pPr>
        <w:pStyle w:val="2"/>
        <w:spacing w:before="156" w:after="156"/>
      </w:pPr>
      <w:r>
        <w:t>3.</w:t>
      </w:r>
      <w:r w:rsidR="00514CDB">
        <w:rPr>
          <w:rFonts w:hint="eastAsia"/>
        </w:rPr>
        <w:t>7</w:t>
      </w:r>
      <w:r>
        <w:t xml:space="preserve"> </w:t>
      </w:r>
    </w:p>
    <w:p w14:paraId="7EADAE33" w14:textId="51F08C33" w:rsidR="000577F2" w:rsidRDefault="00FB1C9D">
      <w:pPr>
        <w:ind w:firstLine="422"/>
        <w:rPr>
          <w:b/>
        </w:rPr>
      </w:pPr>
      <w:r>
        <w:rPr>
          <w:rFonts w:hint="eastAsia"/>
          <w:b/>
        </w:rPr>
        <w:t>持续改进</w:t>
      </w:r>
      <w:r>
        <w:rPr>
          <w:rFonts w:hint="eastAsia"/>
          <w:b/>
        </w:rPr>
        <w:t xml:space="preserve"> </w:t>
      </w:r>
      <w:r w:rsidR="006C51A8">
        <w:rPr>
          <w:rFonts w:hint="eastAsia"/>
          <w:b/>
        </w:rPr>
        <w:t>c</w:t>
      </w:r>
      <w:r>
        <w:rPr>
          <w:rFonts w:hint="eastAsia"/>
          <w:b/>
        </w:rPr>
        <w:t xml:space="preserve">ontinual </w:t>
      </w:r>
      <w:r w:rsidR="006C51A8">
        <w:rPr>
          <w:rFonts w:hint="eastAsia"/>
          <w:b/>
        </w:rPr>
        <w:t>i</w:t>
      </w:r>
      <w:r>
        <w:rPr>
          <w:rFonts w:hint="eastAsia"/>
          <w:b/>
        </w:rPr>
        <w:t>mprovements</w:t>
      </w:r>
    </w:p>
    <w:p w14:paraId="6800D4A9" w14:textId="77777777" w:rsidR="000577F2" w:rsidRDefault="00FB1C9D">
      <w:pPr>
        <w:ind w:firstLine="420"/>
      </w:pPr>
      <w:r>
        <w:rPr>
          <w:rFonts w:hint="eastAsia"/>
        </w:rPr>
        <w:t>不断对环境管理自律体系进行完善的过程，目的是根据企业的环保战略目标，实现对整体环境绩效的改进。</w:t>
      </w:r>
    </w:p>
    <w:p w14:paraId="02EB343C" w14:textId="77777777" w:rsidR="000577F2" w:rsidRDefault="00FB1C9D">
      <w:pPr>
        <w:pStyle w:val="1"/>
        <w:tabs>
          <w:tab w:val="left" w:pos="8190"/>
        </w:tabs>
        <w:spacing w:before="312" w:after="312"/>
      </w:pPr>
      <w:bookmarkStart w:id="14" w:name="_Toc519465601"/>
      <w:r>
        <w:t xml:space="preserve">4 </w:t>
      </w:r>
      <w:r>
        <w:t>总则</w:t>
      </w:r>
      <w:bookmarkEnd w:id="14"/>
      <w:r>
        <w:tab/>
      </w:r>
    </w:p>
    <w:p w14:paraId="143F974C" w14:textId="77777777" w:rsidR="000577F2" w:rsidRDefault="00FB1C9D">
      <w:pPr>
        <w:pStyle w:val="2"/>
        <w:spacing w:before="156" w:after="156"/>
      </w:pPr>
      <w:r>
        <w:t xml:space="preserve">4.1 </w:t>
      </w:r>
      <w:r>
        <w:t>目的</w:t>
      </w:r>
    </w:p>
    <w:p w14:paraId="669C0C9C" w14:textId="77777777" w:rsidR="00E524C3" w:rsidRPr="00E524C3" w:rsidRDefault="00E524C3" w:rsidP="007F5C2B">
      <w:pPr>
        <w:pStyle w:val="3"/>
        <w:spacing w:before="156" w:after="156"/>
      </w:pPr>
      <w:r>
        <w:t>4.1.</w:t>
      </w:r>
      <w:r>
        <w:rPr>
          <w:rFonts w:hint="eastAsia"/>
        </w:rPr>
        <w:t>1</w:t>
      </w:r>
      <w:r>
        <w:t xml:space="preserve"> </w:t>
      </w:r>
      <w:r>
        <w:t>指导企业落实环境保护主体责任，完善企业环境管理机构和制度建设，规范污染</w:t>
      </w:r>
      <w:r w:rsidR="00EF7F81">
        <w:rPr>
          <w:rFonts w:hint="eastAsia"/>
        </w:rPr>
        <w:t>防治</w:t>
      </w:r>
      <w:r>
        <w:t>行为，防范环境风险，</w:t>
      </w:r>
      <w:r>
        <w:rPr>
          <w:rFonts w:hint="eastAsia"/>
        </w:rPr>
        <w:t>加强供应链环境管理，</w:t>
      </w:r>
      <w:r>
        <w:t>增强企业环境守法信用。</w:t>
      </w:r>
    </w:p>
    <w:p w14:paraId="0B9CB0E4" w14:textId="77777777" w:rsidR="000577F2" w:rsidRDefault="00FB1C9D" w:rsidP="007F5C2B">
      <w:pPr>
        <w:pStyle w:val="3"/>
        <w:spacing w:before="156" w:after="156"/>
      </w:pPr>
      <w:r>
        <w:t>4.1.</w:t>
      </w:r>
      <w:r w:rsidR="00E524C3">
        <w:rPr>
          <w:rFonts w:hint="eastAsia"/>
        </w:rPr>
        <w:t>2</w:t>
      </w:r>
      <w:r>
        <w:t xml:space="preserve"> </w:t>
      </w:r>
      <w:r>
        <w:t>服务企业开展</w:t>
      </w:r>
      <w:r>
        <w:rPr>
          <w:rFonts w:hint="eastAsia"/>
        </w:rPr>
        <w:t>全过程环境管理，落实</w:t>
      </w:r>
      <w:r>
        <w:t>环境管理标准化、规范化建设，</w:t>
      </w:r>
      <w:r>
        <w:rPr>
          <w:rFonts w:hint="eastAsia"/>
        </w:rPr>
        <w:t>促进供应链整体环境绩效提升，通过自评价与第三方评估，</w:t>
      </w:r>
      <w:r>
        <w:t>促进企业不断提高环境</w:t>
      </w:r>
      <w:r>
        <w:rPr>
          <w:rFonts w:hint="eastAsia"/>
        </w:rPr>
        <w:t>管理</w:t>
      </w:r>
      <w:r>
        <w:t>水平。</w:t>
      </w:r>
    </w:p>
    <w:p w14:paraId="153AC3BE" w14:textId="77777777" w:rsidR="000577F2" w:rsidRDefault="00FB1C9D" w:rsidP="007F5C2B">
      <w:pPr>
        <w:pStyle w:val="3"/>
        <w:spacing w:before="156" w:after="156"/>
      </w:pPr>
      <w:r>
        <w:t xml:space="preserve">4.1.3 </w:t>
      </w:r>
      <w:r>
        <w:t>鼓励企业采用先进可靠的工艺技术、管理手段，建立企业内部环境</w:t>
      </w:r>
      <w:r>
        <w:rPr>
          <w:rFonts w:hint="eastAsia"/>
        </w:rPr>
        <w:t>管理</w:t>
      </w:r>
      <w:r>
        <w:t>长效机制，</w:t>
      </w:r>
      <w:r w:rsidR="00E11043">
        <w:rPr>
          <w:rFonts w:hint="eastAsia"/>
        </w:rPr>
        <w:t>并</w:t>
      </w:r>
      <w:r w:rsidR="007A6CD1">
        <w:rPr>
          <w:rFonts w:hint="eastAsia"/>
        </w:rPr>
        <w:t>通过持续</w:t>
      </w:r>
      <w:r w:rsidR="00777DE2">
        <w:rPr>
          <w:rFonts w:hint="eastAsia"/>
        </w:rPr>
        <w:t>资源</w:t>
      </w:r>
      <w:r w:rsidR="007A6CD1">
        <w:rPr>
          <w:rFonts w:hint="eastAsia"/>
        </w:rPr>
        <w:t>投入和能力建设提升环境管理水平，</w:t>
      </w:r>
      <w:r>
        <w:t>实现企业可持续发展。</w:t>
      </w:r>
    </w:p>
    <w:p w14:paraId="0A740A3F" w14:textId="77777777" w:rsidR="000577F2" w:rsidRDefault="00FB1C9D">
      <w:pPr>
        <w:pStyle w:val="2"/>
        <w:spacing w:before="156" w:after="156"/>
      </w:pPr>
      <w:r>
        <w:t xml:space="preserve">4.2 </w:t>
      </w:r>
      <w:r>
        <w:t>目标</w:t>
      </w:r>
    </w:p>
    <w:p w14:paraId="20B9CB89" w14:textId="5FA87500" w:rsidR="00E524C3" w:rsidRPr="00E524C3" w:rsidRDefault="006B3E27" w:rsidP="008B35F1">
      <w:pPr>
        <w:ind w:firstLine="420"/>
      </w:pPr>
      <w:r>
        <w:rPr>
          <w:rFonts w:hint="eastAsia"/>
        </w:rPr>
        <w:t>通过</w:t>
      </w:r>
      <w:r w:rsidRPr="006B3E27">
        <w:t>企业环境管理</w:t>
      </w:r>
      <w:r>
        <w:rPr>
          <w:rFonts w:hint="eastAsia"/>
        </w:rPr>
        <w:t>标准化建设</w:t>
      </w:r>
      <w:r w:rsidRPr="006B3E27">
        <w:t>，</w:t>
      </w:r>
      <w:r w:rsidR="00A230E1">
        <w:rPr>
          <w:rFonts w:hint="eastAsia"/>
        </w:rPr>
        <w:t>促进</w:t>
      </w:r>
      <w:r w:rsidRPr="006B3E27">
        <w:t>企业环境管理能力</w:t>
      </w:r>
      <w:r w:rsidR="00A230E1">
        <w:rPr>
          <w:rFonts w:hint="eastAsia"/>
        </w:rPr>
        <w:t>提升</w:t>
      </w:r>
      <w:r w:rsidRPr="006B3E27">
        <w:t>，</w:t>
      </w:r>
      <w:r w:rsidR="00A230E1">
        <w:rPr>
          <w:rFonts w:hint="eastAsia"/>
        </w:rPr>
        <w:t>改善</w:t>
      </w:r>
      <w:r>
        <w:rPr>
          <w:rFonts w:hint="eastAsia"/>
        </w:rPr>
        <w:t>企业环境绩效，</w:t>
      </w:r>
      <w:r w:rsidR="00D560D9">
        <w:rPr>
          <w:rFonts w:hint="eastAsia"/>
        </w:rPr>
        <w:t>从而</w:t>
      </w:r>
      <w:r>
        <w:rPr>
          <w:rFonts w:hint="eastAsia"/>
        </w:rPr>
        <w:t>保障区域环境质量，降低区域环境风险</w:t>
      </w:r>
      <w:r w:rsidR="00472B3F">
        <w:rPr>
          <w:rFonts w:hint="eastAsia"/>
        </w:rPr>
        <w:t>水平</w:t>
      </w:r>
      <w:r>
        <w:rPr>
          <w:rFonts w:hint="eastAsia"/>
        </w:rPr>
        <w:t>。</w:t>
      </w:r>
    </w:p>
    <w:p w14:paraId="12C20689" w14:textId="77777777" w:rsidR="000577F2" w:rsidRDefault="00FB1C9D">
      <w:pPr>
        <w:pStyle w:val="1"/>
        <w:spacing w:before="312" w:after="312"/>
      </w:pPr>
      <w:bookmarkStart w:id="15" w:name="_Toc519465602"/>
      <w:r>
        <w:lastRenderedPageBreak/>
        <w:t xml:space="preserve">5 </w:t>
      </w:r>
      <w:r>
        <w:rPr>
          <w:rFonts w:hint="eastAsia"/>
        </w:rPr>
        <w:t>核心</w:t>
      </w:r>
      <w:r>
        <w:t>要求</w:t>
      </w:r>
      <w:bookmarkEnd w:id="15"/>
    </w:p>
    <w:p w14:paraId="38817F5A" w14:textId="77777777" w:rsidR="000577F2" w:rsidRDefault="00FB1C9D">
      <w:pPr>
        <w:pStyle w:val="2"/>
        <w:spacing w:before="156" w:after="156"/>
      </w:pPr>
      <w:r>
        <w:t xml:space="preserve">5.1 </w:t>
      </w:r>
      <w:r>
        <w:rPr>
          <w:rFonts w:hint="eastAsia"/>
        </w:rPr>
        <w:t>环保目标与职责</w:t>
      </w:r>
    </w:p>
    <w:p w14:paraId="5AFF6168" w14:textId="77777777" w:rsidR="000577F2" w:rsidRDefault="00FB1C9D">
      <w:pPr>
        <w:pStyle w:val="31"/>
      </w:pPr>
      <w:r>
        <w:t xml:space="preserve">5.1.1 </w:t>
      </w:r>
      <w:r>
        <w:rPr>
          <w:rFonts w:hint="eastAsia"/>
        </w:rPr>
        <w:t>环保目标管理</w:t>
      </w:r>
    </w:p>
    <w:p w14:paraId="1248B816" w14:textId="77777777" w:rsidR="000577F2" w:rsidRDefault="007F5C2B">
      <w:pPr>
        <w:ind w:firstLine="420"/>
      </w:pPr>
      <w:r w:rsidRPr="00847C99">
        <w:rPr>
          <w:rFonts w:hint="eastAsia"/>
        </w:rPr>
        <w:t>企业应</w:t>
      </w:r>
      <w:r w:rsidR="00FB1C9D" w:rsidRPr="00847C99">
        <w:rPr>
          <w:rFonts w:hint="eastAsia"/>
        </w:rPr>
        <w:t>建立环境保护目标管理制度。确定环境保护目标的制定、分解、实施、考核等环节内容。</w:t>
      </w:r>
    </w:p>
    <w:p w14:paraId="0ACAEDA6" w14:textId="77777777" w:rsidR="000577F2" w:rsidRDefault="00FB1C9D">
      <w:pPr>
        <w:ind w:firstLine="420"/>
      </w:pPr>
      <w:r>
        <w:rPr>
          <w:rFonts w:hint="eastAsia"/>
        </w:rPr>
        <w:t>制定企业环境保护总</w:t>
      </w:r>
      <w:r>
        <w:t>体</w:t>
      </w:r>
      <w:r>
        <w:rPr>
          <w:rFonts w:hint="eastAsia"/>
        </w:rPr>
        <w:t>目标和年度目标时，应结合企业生产经营实际和环境保护管理基础，要可量化，并予以文件化。制定企业环境保护目标实施计划</w:t>
      </w:r>
      <w:r w:rsidR="00135E4A">
        <w:rPr>
          <w:rFonts w:hint="eastAsia"/>
        </w:rPr>
        <w:t>时，</w:t>
      </w:r>
      <w:r>
        <w:rPr>
          <w:rFonts w:hint="eastAsia"/>
        </w:rPr>
        <w:t>应结合企业不同管理层级对目标进行分解，并明确计划实施的资源、职责、考核方式。</w:t>
      </w:r>
    </w:p>
    <w:p w14:paraId="260BC1FD" w14:textId="77777777" w:rsidR="000577F2" w:rsidRDefault="00FB1C9D">
      <w:pPr>
        <w:pStyle w:val="31"/>
      </w:pPr>
      <w:r>
        <w:t xml:space="preserve">5.1.2 </w:t>
      </w:r>
      <w:r>
        <w:rPr>
          <w:rFonts w:hint="eastAsia"/>
        </w:rPr>
        <w:t>组织、人员和职责</w:t>
      </w:r>
    </w:p>
    <w:p w14:paraId="2C1DC1BB" w14:textId="77777777" w:rsidR="000577F2" w:rsidRDefault="00FB1C9D">
      <w:pPr>
        <w:ind w:firstLine="420"/>
      </w:pPr>
      <w:r>
        <w:rPr>
          <w:rFonts w:hint="eastAsia"/>
        </w:rPr>
        <w:t>明确组织机构设置。</w:t>
      </w:r>
      <w:bookmarkStart w:id="16" w:name="_Hlk15909725"/>
      <w:r w:rsidR="00CD1929">
        <w:rPr>
          <w:rFonts w:hint="eastAsia"/>
        </w:rPr>
        <w:t>按</w:t>
      </w:r>
      <w:r w:rsidR="00CD1929">
        <w:rPr>
          <w:rFonts w:hint="eastAsia"/>
          <w:color w:val="000000" w:themeColor="text1"/>
        </w:rPr>
        <w:t>《统计上大中小微型企业划分办法》</w:t>
      </w:r>
      <w:bookmarkEnd w:id="16"/>
      <w:r w:rsidR="00CD1929">
        <w:rPr>
          <w:rFonts w:hint="eastAsia"/>
          <w:color w:val="000000" w:themeColor="text1"/>
        </w:rPr>
        <w:t>分类，</w:t>
      </w:r>
      <w:r>
        <w:rPr>
          <w:rFonts w:hint="eastAsia"/>
        </w:rPr>
        <w:t>大型企业应当设置独立环境保护管理机构并配置专职环保管理人员，中型企业应当设置独立或综合环境保护管理机构、配置专职或兼职环保管理人员，小型（含微型）企业应当设置有环境保护专职或兼职管理岗位。专职环境保护管理岗位应配备具有专业知识技能并经过相关培训的人员。</w:t>
      </w:r>
    </w:p>
    <w:p w14:paraId="0C9DECF7" w14:textId="77777777" w:rsidR="000577F2" w:rsidRDefault="00FB1C9D">
      <w:pPr>
        <w:ind w:firstLine="420"/>
      </w:pPr>
      <w:r>
        <w:rPr>
          <w:rFonts w:hint="eastAsia"/>
        </w:rPr>
        <w:t>建立健全环境管理责任制。推动全员参与</w:t>
      </w:r>
      <w:r w:rsidR="00982967">
        <w:rPr>
          <w:rFonts w:hint="eastAsia"/>
        </w:rPr>
        <w:t>，</w:t>
      </w:r>
      <w:r>
        <w:rPr>
          <w:rFonts w:hint="eastAsia"/>
        </w:rPr>
        <w:t>企业应为全员参与环境管理工作创造必要的条件，各层级、各部门共同参与，形成环境管理网络</w:t>
      </w:r>
      <w:r w:rsidR="00F01CFF">
        <w:rPr>
          <w:rFonts w:hint="eastAsia"/>
        </w:rPr>
        <w:t>；</w:t>
      </w:r>
      <w:r>
        <w:rPr>
          <w:rFonts w:hint="eastAsia"/>
        </w:rPr>
        <w:t>建立激励机制，营造自下而上、自上而下全员重视</w:t>
      </w:r>
      <w:r w:rsidR="00F01CFF">
        <w:rPr>
          <w:rFonts w:hint="eastAsia"/>
        </w:rPr>
        <w:t>并参与</w:t>
      </w:r>
      <w:r>
        <w:rPr>
          <w:rFonts w:hint="eastAsia"/>
        </w:rPr>
        <w:t>环境管理的良好氛围，不断改进和提升环境管理绩效水平。</w:t>
      </w:r>
    </w:p>
    <w:p w14:paraId="219884E4" w14:textId="77777777" w:rsidR="000577F2" w:rsidRDefault="00FB1C9D">
      <w:pPr>
        <w:pStyle w:val="2"/>
        <w:spacing w:before="156" w:after="156"/>
      </w:pPr>
      <w:r>
        <w:t xml:space="preserve">5.2 </w:t>
      </w:r>
      <w:r>
        <w:rPr>
          <w:rFonts w:hint="eastAsia"/>
        </w:rPr>
        <w:t>环保保障机制</w:t>
      </w:r>
    </w:p>
    <w:p w14:paraId="732EEB67" w14:textId="77777777" w:rsidR="000577F2" w:rsidRDefault="00FB1C9D">
      <w:pPr>
        <w:pStyle w:val="31"/>
      </w:pPr>
      <w:r>
        <w:t xml:space="preserve">5.2.1 </w:t>
      </w:r>
      <w:r>
        <w:rPr>
          <w:rFonts w:hint="eastAsia"/>
        </w:rPr>
        <w:t>经费投入</w:t>
      </w:r>
    </w:p>
    <w:p w14:paraId="6A09C0AE" w14:textId="77777777" w:rsidR="000577F2" w:rsidRDefault="00FB1C9D">
      <w:pPr>
        <w:ind w:firstLine="420"/>
      </w:pPr>
      <w:r>
        <w:rPr>
          <w:rFonts w:hint="eastAsia"/>
        </w:rPr>
        <w:t>建立企业环境保护费用提取和使用管理制度，每年</w:t>
      </w:r>
      <w:r w:rsidR="00334452">
        <w:rPr>
          <w:rFonts w:hint="eastAsia"/>
        </w:rPr>
        <w:t>制定</w:t>
      </w:r>
      <w:r>
        <w:rPr>
          <w:rFonts w:hint="eastAsia"/>
        </w:rPr>
        <w:t>企业环境保护投入计划，将环境保护投入纳入财务预算，提列专门的环保预算代码，保证企业环境保护专款专用，并评估环境保护投入产生的环境效益、经济效益和社会效益</w:t>
      </w:r>
      <w:r>
        <w:t>。</w:t>
      </w:r>
    </w:p>
    <w:p w14:paraId="1331D391" w14:textId="77777777" w:rsidR="000577F2" w:rsidRDefault="00FB1C9D">
      <w:pPr>
        <w:ind w:firstLine="420"/>
      </w:pPr>
      <w:r>
        <w:rPr>
          <w:rFonts w:hint="eastAsia"/>
        </w:rPr>
        <w:t>明确环境保护费用支出明细，可分为：环境影响评价与验收报告、环境管理体系文件的编制与审核；环境保护设施建设、运营、维护、改造；环境保护税缴纳；环境保护标志及标识；环境监测；环境保护教育培训；环境事故应急救援器材、装备的配备及应急演练；其他与环境保护直接相关的物品或者活动。</w:t>
      </w:r>
    </w:p>
    <w:p w14:paraId="798E1AEB" w14:textId="77777777" w:rsidR="000577F2" w:rsidRDefault="00FB1C9D">
      <w:pPr>
        <w:pStyle w:val="31"/>
      </w:pPr>
      <w:r>
        <w:t xml:space="preserve">5.2.2 </w:t>
      </w:r>
      <w:r>
        <w:rPr>
          <w:rFonts w:hint="eastAsia"/>
        </w:rPr>
        <w:t>企业环保文化建立</w:t>
      </w:r>
    </w:p>
    <w:p w14:paraId="5BABA0E1" w14:textId="77777777" w:rsidR="000577F2" w:rsidRDefault="00FB1C9D">
      <w:pPr>
        <w:ind w:firstLine="420"/>
      </w:pPr>
      <w:r>
        <w:rPr>
          <w:rFonts w:hint="eastAsia"/>
        </w:rPr>
        <w:t>制定环境方针，确立本企业的环境</w:t>
      </w:r>
      <w:r w:rsidR="000358FF">
        <w:rPr>
          <w:rFonts w:hint="eastAsia"/>
        </w:rPr>
        <w:t>保护</w:t>
      </w:r>
      <w:r>
        <w:rPr>
          <w:rFonts w:hint="eastAsia"/>
        </w:rPr>
        <w:t>行为准则，并贯彻执行。开展多种形式的环保文化活动，引导</w:t>
      </w:r>
      <w:r w:rsidR="001B2526">
        <w:rPr>
          <w:rFonts w:hint="eastAsia"/>
        </w:rPr>
        <w:t>员工</w:t>
      </w:r>
      <w:r>
        <w:rPr>
          <w:rFonts w:hint="eastAsia"/>
        </w:rPr>
        <w:t>提高环保意识、规范环保行为，逐步形成</w:t>
      </w:r>
      <w:r w:rsidR="001B2526">
        <w:rPr>
          <w:rFonts w:hint="eastAsia"/>
        </w:rPr>
        <w:t>体现企业特色、全员认同的</w:t>
      </w:r>
      <w:r>
        <w:rPr>
          <w:rFonts w:hint="eastAsia"/>
        </w:rPr>
        <w:t>环保理念，实现法律和政府监管要求之上的自我约束，促进企业环境管理水平持续提高。</w:t>
      </w:r>
    </w:p>
    <w:p w14:paraId="6247CD26" w14:textId="77777777" w:rsidR="000577F2" w:rsidRDefault="00FB1C9D">
      <w:pPr>
        <w:pStyle w:val="31"/>
      </w:pPr>
      <w:r>
        <w:t xml:space="preserve">5.2.3 </w:t>
      </w:r>
      <w:r>
        <w:rPr>
          <w:rFonts w:hint="eastAsia"/>
        </w:rPr>
        <w:t>环境科技</w:t>
      </w:r>
    </w:p>
    <w:p w14:paraId="77961CD8" w14:textId="77777777" w:rsidR="000577F2" w:rsidRDefault="00FB1C9D">
      <w:pPr>
        <w:ind w:firstLine="420"/>
      </w:pPr>
      <w:r>
        <w:rPr>
          <w:rFonts w:hint="eastAsia"/>
        </w:rPr>
        <w:t>企业不得使用国家明令禁止使用的设备、材料和工艺技术，</w:t>
      </w:r>
      <w:r w:rsidR="00FA13FF">
        <w:rPr>
          <w:rFonts w:hint="eastAsia"/>
        </w:rPr>
        <w:t>鼓励</w:t>
      </w:r>
      <w:r>
        <w:rPr>
          <w:rFonts w:hint="eastAsia"/>
        </w:rPr>
        <w:t>开展污染治理装备和技术自主创新，优先采用污染防治最佳可行技术，提高污染防治水平。</w:t>
      </w:r>
    </w:p>
    <w:p w14:paraId="54DD75D7" w14:textId="77777777" w:rsidR="000577F2" w:rsidRDefault="00FB1C9D">
      <w:pPr>
        <w:ind w:firstLine="420"/>
      </w:pPr>
      <w:r>
        <w:rPr>
          <w:rFonts w:hint="eastAsia"/>
        </w:rPr>
        <w:t>根据自身实际情况，利用信息化手段加强环境管理，开展污染物排放及处理处置电子台账管理、</w:t>
      </w:r>
      <w:r w:rsidR="007C7F09">
        <w:rPr>
          <w:rFonts w:hint="eastAsia"/>
        </w:rPr>
        <w:t>环境风险管理</w:t>
      </w:r>
      <w:r>
        <w:rPr>
          <w:rFonts w:hint="eastAsia"/>
        </w:rPr>
        <w:t>、应急管理</w:t>
      </w:r>
      <w:r w:rsidR="007C7F09">
        <w:rPr>
          <w:rFonts w:hint="eastAsia"/>
        </w:rPr>
        <w:t>以及</w:t>
      </w:r>
      <w:r>
        <w:rPr>
          <w:rFonts w:hint="eastAsia"/>
        </w:rPr>
        <w:t>环境污染预测预警等信息系统的建设</w:t>
      </w:r>
      <w:r>
        <w:t>。</w:t>
      </w:r>
    </w:p>
    <w:p w14:paraId="4EFE9E2F" w14:textId="77777777" w:rsidR="000577F2" w:rsidRDefault="00FB1C9D">
      <w:pPr>
        <w:pStyle w:val="2"/>
        <w:spacing w:before="156" w:after="156"/>
      </w:pPr>
      <w:r>
        <w:t xml:space="preserve">5.3 </w:t>
      </w:r>
      <w:r>
        <w:rPr>
          <w:rFonts w:hint="eastAsia"/>
        </w:rPr>
        <w:t>法律法规与内部规章</w:t>
      </w:r>
    </w:p>
    <w:p w14:paraId="19074C31" w14:textId="77777777" w:rsidR="000577F2" w:rsidRDefault="00FB1C9D">
      <w:pPr>
        <w:pStyle w:val="31"/>
      </w:pPr>
      <w:r>
        <w:t xml:space="preserve">5.3.1 </w:t>
      </w:r>
      <w:r w:rsidR="00404085">
        <w:rPr>
          <w:rFonts w:hint="eastAsia"/>
        </w:rPr>
        <w:t>法律</w:t>
      </w:r>
      <w:r>
        <w:rPr>
          <w:rFonts w:hint="eastAsia"/>
        </w:rPr>
        <w:t>法规识别与更新</w:t>
      </w:r>
    </w:p>
    <w:p w14:paraId="4802A27B" w14:textId="77777777" w:rsidR="000577F2" w:rsidRDefault="003011DE">
      <w:pPr>
        <w:ind w:firstLine="420"/>
      </w:pPr>
      <w:r>
        <w:rPr>
          <w:rFonts w:hint="eastAsia"/>
        </w:rPr>
        <w:t>企业应</w:t>
      </w:r>
      <w:r w:rsidR="00FB1C9D">
        <w:rPr>
          <w:rFonts w:hint="eastAsia"/>
        </w:rPr>
        <w:t>建立识别、获取、评审、更新环境保护法律法规与其他要求的管理制度。明确责任部门与责任人，确定</w:t>
      </w:r>
      <w:r w:rsidR="00795E68">
        <w:rPr>
          <w:rFonts w:hint="eastAsia"/>
        </w:rPr>
        <w:t>识别和</w:t>
      </w:r>
      <w:r w:rsidR="00FB1C9D">
        <w:rPr>
          <w:rFonts w:hint="eastAsia"/>
        </w:rPr>
        <w:t>获取的渠道、方式</w:t>
      </w:r>
      <w:r w:rsidR="00795E68">
        <w:rPr>
          <w:rFonts w:hint="eastAsia"/>
        </w:rPr>
        <w:t>与频次，</w:t>
      </w:r>
      <w:r w:rsidR="00FB1C9D">
        <w:rPr>
          <w:rFonts w:hint="eastAsia"/>
        </w:rPr>
        <w:t>建立企业</w:t>
      </w:r>
      <w:r w:rsidR="00921945">
        <w:rPr>
          <w:rFonts w:hint="eastAsia"/>
        </w:rPr>
        <w:t>适用的</w:t>
      </w:r>
      <w:r w:rsidR="00FB1C9D">
        <w:rPr>
          <w:rFonts w:hint="eastAsia"/>
        </w:rPr>
        <w:t>环境管理法律法规</w:t>
      </w:r>
      <w:r w:rsidR="000644E6">
        <w:rPr>
          <w:rFonts w:hint="eastAsia"/>
        </w:rPr>
        <w:t>清单</w:t>
      </w:r>
      <w:r w:rsidR="00895FC2">
        <w:rPr>
          <w:rFonts w:hint="eastAsia"/>
        </w:rPr>
        <w:t>及文本数据库</w:t>
      </w:r>
      <w:r w:rsidR="00FB1C9D">
        <w:rPr>
          <w:rFonts w:hint="eastAsia"/>
        </w:rPr>
        <w:t>。</w:t>
      </w:r>
    </w:p>
    <w:p w14:paraId="282028BE" w14:textId="77777777" w:rsidR="000577F2" w:rsidRDefault="00FB1C9D">
      <w:pPr>
        <w:pStyle w:val="31"/>
      </w:pPr>
      <w:r>
        <w:lastRenderedPageBreak/>
        <w:t xml:space="preserve">5.3.2 </w:t>
      </w:r>
      <w:r>
        <w:rPr>
          <w:rFonts w:hint="eastAsia"/>
        </w:rPr>
        <w:t>符合性管理</w:t>
      </w:r>
    </w:p>
    <w:p w14:paraId="74C7D59D" w14:textId="77777777" w:rsidR="000577F2" w:rsidRDefault="00FB1C9D">
      <w:pPr>
        <w:ind w:firstLine="420"/>
      </w:pPr>
      <w:r>
        <w:rPr>
          <w:rFonts w:hint="eastAsia"/>
        </w:rPr>
        <w:t>企业应将适用的环境管理法律法规、标准规范的相关要求转化为本单位的规章制度、操作规程，及时传达给相关人员</w:t>
      </w:r>
      <w:r w:rsidR="005F1509">
        <w:rPr>
          <w:rFonts w:hint="eastAsia"/>
        </w:rPr>
        <w:t>并</w:t>
      </w:r>
      <w:r>
        <w:rPr>
          <w:rFonts w:hint="eastAsia"/>
        </w:rPr>
        <w:t>确保要求落实到位</w:t>
      </w:r>
      <w:r w:rsidR="005936DE">
        <w:rPr>
          <w:rFonts w:hint="eastAsia"/>
        </w:rPr>
        <w:t>，企业应</w:t>
      </w:r>
      <w:r>
        <w:rPr>
          <w:rFonts w:hint="eastAsia"/>
        </w:rPr>
        <w:t>定期开展环境法律法规符合性评价并保留记录。</w:t>
      </w:r>
    </w:p>
    <w:p w14:paraId="315AEB03" w14:textId="77777777" w:rsidR="000577F2" w:rsidRDefault="00FB1C9D">
      <w:pPr>
        <w:pStyle w:val="31"/>
      </w:pPr>
      <w:r>
        <w:rPr>
          <w:rFonts w:hint="eastAsia"/>
        </w:rPr>
        <w:t xml:space="preserve">5.3.3 </w:t>
      </w:r>
      <w:r>
        <w:rPr>
          <w:rFonts w:hint="eastAsia"/>
        </w:rPr>
        <w:t>规章制度制定</w:t>
      </w:r>
    </w:p>
    <w:p w14:paraId="07F6990D" w14:textId="77777777" w:rsidR="000577F2" w:rsidRDefault="00FB1C9D">
      <w:pPr>
        <w:ind w:firstLine="420"/>
      </w:pPr>
      <w:r>
        <w:rPr>
          <w:rFonts w:hint="eastAsia"/>
        </w:rPr>
        <w:t>企业应建立健全针对环境保护的管理规章制度，并确保</w:t>
      </w:r>
      <w:r w:rsidR="007A0244">
        <w:rPr>
          <w:rFonts w:hint="eastAsia"/>
        </w:rPr>
        <w:t>相关</w:t>
      </w:r>
      <w:r>
        <w:rPr>
          <w:rFonts w:hint="eastAsia"/>
        </w:rPr>
        <w:t>人员及时获取制度文本。</w:t>
      </w:r>
    </w:p>
    <w:p w14:paraId="1A5A3BBA" w14:textId="553F5F06" w:rsidR="000577F2" w:rsidRDefault="00191B51">
      <w:pPr>
        <w:ind w:firstLine="420"/>
      </w:pPr>
      <w:r>
        <w:rPr>
          <w:rFonts w:hint="eastAsia"/>
        </w:rPr>
        <w:t>相关</w:t>
      </w:r>
      <w:r w:rsidR="00FB1C9D">
        <w:rPr>
          <w:rFonts w:hint="eastAsia"/>
        </w:rPr>
        <w:t>制度</w:t>
      </w:r>
      <w:r w:rsidR="0066701D">
        <w:rPr>
          <w:rFonts w:hint="eastAsia"/>
        </w:rPr>
        <w:t>包括</w:t>
      </w:r>
      <w:r w:rsidR="00FB1C9D">
        <w:rPr>
          <w:rFonts w:hint="eastAsia"/>
        </w:rPr>
        <w:t>但不限于：环境保护目标管理；环境保护责任制管理；法律法规标准规范管理；环境保护投入管理；文件和档案管理；环境保护相关认证管理；环境风险评估和控制管理；环保公共关系管理；环境教育培训管理；</w:t>
      </w:r>
      <w:r w:rsidR="00CD1929">
        <w:rPr>
          <w:rFonts w:hint="eastAsia"/>
        </w:rPr>
        <w:t>变更及</w:t>
      </w:r>
      <w:r w:rsidR="00FB1C9D">
        <w:rPr>
          <w:rFonts w:hint="eastAsia"/>
        </w:rPr>
        <w:t>建设项目环境</w:t>
      </w:r>
      <w:r w:rsidR="00CD1929">
        <w:rPr>
          <w:rFonts w:hint="eastAsia"/>
        </w:rPr>
        <w:t>管理</w:t>
      </w:r>
      <w:r w:rsidR="00FB1C9D">
        <w:rPr>
          <w:rFonts w:hint="eastAsia"/>
        </w:rPr>
        <w:t>；排污许可证</w:t>
      </w:r>
      <w:r w:rsidR="00CD1929">
        <w:rPr>
          <w:rFonts w:hint="eastAsia"/>
        </w:rPr>
        <w:t>申报与执行</w:t>
      </w:r>
      <w:r w:rsidR="00FB1C9D">
        <w:rPr>
          <w:rFonts w:hint="eastAsia"/>
        </w:rPr>
        <w:t>管理；环境</w:t>
      </w:r>
      <w:r w:rsidR="00CD1929">
        <w:rPr>
          <w:rFonts w:hint="eastAsia"/>
        </w:rPr>
        <w:t>及排污</w:t>
      </w:r>
      <w:r w:rsidR="00FB1C9D">
        <w:rPr>
          <w:rFonts w:hint="eastAsia"/>
        </w:rPr>
        <w:t>信息统计</w:t>
      </w:r>
      <w:r w:rsidR="00CD1929">
        <w:rPr>
          <w:rFonts w:hint="eastAsia"/>
        </w:rPr>
        <w:t>与申报</w:t>
      </w:r>
      <w:r w:rsidR="00FB1C9D">
        <w:rPr>
          <w:rFonts w:hint="eastAsia"/>
        </w:rPr>
        <w:t>管理；环境保护考核奖惩制度；排污口规范化管理；</w:t>
      </w:r>
      <w:r w:rsidR="00CD1929">
        <w:rPr>
          <w:rFonts w:hint="eastAsia"/>
        </w:rPr>
        <w:t>（</w:t>
      </w:r>
      <w:r w:rsidR="00FB1C9D">
        <w:rPr>
          <w:rFonts w:hint="eastAsia"/>
        </w:rPr>
        <w:t>自行</w:t>
      </w:r>
      <w:r w:rsidR="00CD1929">
        <w:rPr>
          <w:rFonts w:hint="eastAsia"/>
        </w:rPr>
        <w:t>）</w:t>
      </w:r>
      <w:r w:rsidR="00FB1C9D">
        <w:rPr>
          <w:rFonts w:hint="eastAsia"/>
        </w:rPr>
        <w:t>监测管理；环境保护设备设施建设、验收、运营、维护、变更与报废管理；“三废”污染防治管理；危险废物管理；厂界噪声管理；</w:t>
      </w:r>
      <w:r w:rsidR="00E42DD4">
        <w:rPr>
          <w:rFonts w:hint="eastAsia"/>
        </w:rPr>
        <w:t>清洁生产与资源综合利用管理</w:t>
      </w:r>
      <w:r w:rsidR="00FB1C9D">
        <w:rPr>
          <w:rFonts w:hint="eastAsia"/>
        </w:rPr>
        <w:t>；突发环境事件应急预案和信息报告管理；环境信息公开管理；环境管理绩效评定管理。</w:t>
      </w:r>
    </w:p>
    <w:p w14:paraId="12B2044C" w14:textId="77777777" w:rsidR="000577F2" w:rsidRDefault="00FB1C9D">
      <w:pPr>
        <w:pStyle w:val="31"/>
      </w:pPr>
      <w:r>
        <w:rPr>
          <w:rFonts w:hint="eastAsia"/>
        </w:rPr>
        <w:t xml:space="preserve">5.3.4 </w:t>
      </w:r>
      <w:r>
        <w:rPr>
          <w:rFonts w:hint="eastAsia"/>
        </w:rPr>
        <w:t>操作规程制定</w:t>
      </w:r>
    </w:p>
    <w:p w14:paraId="525B9427" w14:textId="77777777" w:rsidR="000577F2" w:rsidRDefault="00FB1C9D">
      <w:pPr>
        <w:ind w:firstLine="420"/>
      </w:pPr>
      <w:r>
        <w:rPr>
          <w:rFonts w:hint="eastAsia"/>
        </w:rPr>
        <w:t>企业应结合本企业生产工艺、污染物种类</w:t>
      </w:r>
      <w:r w:rsidR="00E42DD4">
        <w:rPr>
          <w:rFonts w:hint="eastAsia"/>
        </w:rPr>
        <w:t>与</w:t>
      </w:r>
      <w:r>
        <w:rPr>
          <w:rFonts w:hint="eastAsia"/>
        </w:rPr>
        <w:t>防治要求，编制适用的污染减排及环境管理的岗位操作规程，发放到相关岗位，并严格执行。</w:t>
      </w:r>
    </w:p>
    <w:p w14:paraId="1E4F6D05" w14:textId="77777777" w:rsidR="000577F2" w:rsidRDefault="00FB1C9D" w:rsidP="00E42DD4">
      <w:pPr>
        <w:ind w:firstLine="420"/>
      </w:pPr>
      <w:r>
        <w:rPr>
          <w:rFonts w:hint="eastAsia"/>
        </w:rPr>
        <w:t>操作规程包括并不限于：污染治理设备操作规程、污染治理设施运行规程、污染治理设备维修规程、化验岗位作业指导书、现场应急处置方案、废水收集作业指导书、固废收集与贮存作业指导书、污染（废水、废气、废渣、噪声、放射源等）治理设施运行作业指导书等。。</w:t>
      </w:r>
    </w:p>
    <w:p w14:paraId="68160BEA" w14:textId="77777777" w:rsidR="000577F2" w:rsidRDefault="00FB1C9D">
      <w:pPr>
        <w:pStyle w:val="31"/>
      </w:pPr>
      <w:r>
        <w:rPr>
          <w:rFonts w:hint="eastAsia"/>
        </w:rPr>
        <w:t xml:space="preserve">5.3.5 </w:t>
      </w:r>
      <w:r>
        <w:rPr>
          <w:rFonts w:hint="eastAsia"/>
        </w:rPr>
        <w:t>规章制度评估与修订</w:t>
      </w:r>
    </w:p>
    <w:p w14:paraId="30D40B91" w14:textId="77777777" w:rsidR="00AE79AF" w:rsidRDefault="00FB1C9D" w:rsidP="00AE79AF">
      <w:pPr>
        <w:ind w:firstLine="420"/>
      </w:pPr>
      <w:r>
        <w:t>企业应定期对环境管理法律法规、标准规范、规章制度、操作规程的适用性、有效性和执行情况进行检查、评估，并依据结果及时修订企业环境管理相关规章制度、操作规程，确保其有效性和适用性。</w:t>
      </w:r>
      <w:r w:rsidR="00AE79AF">
        <w:rPr>
          <w:rFonts w:hint="eastAsia"/>
        </w:rPr>
        <w:t xml:space="preserve"> </w:t>
      </w:r>
      <w:r w:rsidR="00AE79AF">
        <w:t xml:space="preserve">   </w:t>
      </w:r>
    </w:p>
    <w:p w14:paraId="51CC814E" w14:textId="77777777" w:rsidR="00AE79AF" w:rsidRDefault="00AE79AF" w:rsidP="00AE79AF">
      <w:pPr>
        <w:ind w:firstLine="420"/>
      </w:pPr>
      <w:r>
        <w:rPr>
          <w:rFonts w:hint="eastAsia"/>
        </w:rPr>
        <w:t>企业环境管理规章制度应在以下条件下开展评审和修订：</w:t>
      </w:r>
    </w:p>
    <w:p w14:paraId="2D89800D" w14:textId="49655520" w:rsidR="00AE79AF" w:rsidRPr="00BA660C" w:rsidRDefault="00E82AB4" w:rsidP="00E82AB4">
      <w:pPr>
        <w:ind w:firstLine="420"/>
      </w:pPr>
      <w:r>
        <w:rPr>
          <w:rFonts w:hint="eastAsia"/>
        </w:rPr>
        <w:t>——</w:t>
      </w:r>
      <w:r w:rsidR="00AE79AF" w:rsidRPr="00BA660C">
        <w:rPr>
          <w:rFonts w:hint="eastAsia"/>
        </w:rPr>
        <w:t>企业组织机构发生重大变更或部门环境管理职能发生重大调整；</w:t>
      </w:r>
    </w:p>
    <w:p w14:paraId="0F025016" w14:textId="6B590943" w:rsidR="00AE79AF" w:rsidRPr="00BA660C" w:rsidRDefault="00E82AB4" w:rsidP="00E82AB4">
      <w:pPr>
        <w:ind w:firstLine="420"/>
      </w:pPr>
      <w:r>
        <w:rPr>
          <w:rFonts w:hint="eastAsia"/>
        </w:rPr>
        <w:t>——</w:t>
      </w:r>
      <w:r w:rsidR="00AE79AF" w:rsidRPr="00BA660C">
        <w:rPr>
          <w:rFonts w:hint="eastAsia"/>
        </w:rPr>
        <w:t>相关法律法规、标准规范发布或修订；</w:t>
      </w:r>
    </w:p>
    <w:p w14:paraId="66C71BE7" w14:textId="15A10640" w:rsidR="00AE79AF" w:rsidRPr="00BA660C" w:rsidRDefault="00E82AB4" w:rsidP="00E82AB4">
      <w:pPr>
        <w:ind w:firstLine="420"/>
      </w:pPr>
      <w:r>
        <w:rPr>
          <w:rFonts w:hint="eastAsia"/>
        </w:rPr>
        <w:t>——</w:t>
      </w:r>
      <w:r w:rsidR="00AE79AF" w:rsidRPr="00BA660C">
        <w:rPr>
          <w:rFonts w:hint="eastAsia"/>
        </w:rPr>
        <w:t>企业新建、改建、扩建项目实施后；</w:t>
      </w:r>
    </w:p>
    <w:p w14:paraId="7F866ACB" w14:textId="1B46C4A5" w:rsidR="00AE79AF" w:rsidRPr="00BA660C" w:rsidRDefault="00E82AB4" w:rsidP="00E82AB4">
      <w:pPr>
        <w:ind w:firstLine="420"/>
      </w:pPr>
      <w:r>
        <w:rPr>
          <w:rFonts w:hint="eastAsia"/>
        </w:rPr>
        <w:t>——</w:t>
      </w:r>
      <w:r w:rsidR="00AE79AF" w:rsidRPr="00BA660C">
        <w:rPr>
          <w:rFonts w:hint="eastAsia"/>
        </w:rPr>
        <w:t>生产工艺改变或环境保护设施工艺发生重大</w:t>
      </w:r>
      <w:r w:rsidR="001D6195" w:rsidRPr="00BA660C">
        <w:rPr>
          <w:rFonts w:hint="eastAsia"/>
        </w:rPr>
        <w:t>变</w:t>
      </w:r>
      <w:r w:rsidR="00AE79AF" w:rsidRPr="00BA660C">
        <w:rPr>
          <w:rFonts w:hint="eastAsia"/>
        </w:rPr>
        <w:t>化</w:t>
      </w:r>
      <w:r w:rsidR="00BA660C" w:rsidRPr="00BA660C">
        <w:rPr>
          <w:rFonts w:hint="eastAsia"/>
        </w:rPr>
        <w:t>；</w:t>
      </w:r>
    </w:p>
    <w:p w14:paraId="62BBF3F1" w14:textId="6E88909D" w:rsidR="000577F2" w:rsidRPr="00BA660C" w:rsidRDefault="00E82AB4" w:rsidP="00E82AB4">
      <w:pPr>
        <w:ind w:firstLine="420"/>
      </w:pPr>
      <w:r>
        <w:rPr>
          <w:rFonts w:hint="eastAsia"/>
        </w:rPr>
        <w:t>——</w:t>
      </w:r>
      <w:r w:rsidR="00AE79AF" w:rsidRPr="00BA660C">
        <w:rPr>
          <w:rFonts w:hint="eastAsia"/>
        </w:rPr>
        <w:t>发生突发环境事件。</w:t>
      </w:r>
    </w:p>
    <w:p w14:paraId="5F8A4AAD" w14:textId="77777777" w:rsidR="000577F2" w:rsidRDefault="00FB1C9D">
      <w:pPr>
        <w:pStyle w:val="31"/>
      </w:pPr>
      <w:r>
        <w:rPr>
          <w:rFonts w:hint="eastAsia"/>
        </w:rPr>
        <w:t xml:space="preserve">5.3.6 </w:t>
      </w:r>
      <w:r>
        <w:rPr>
          <w:rFonts w:hint="eastAsia"/>
        </w:rPr>
        <w:t>文件和档案管理</w:t>
      </w:r>
    </w:p>
    <w:p w14:paraId="575FBECA" w14:textId="77777777" w:rsidR="000577F2" w:rsidRDefault="008F5C6D">
      <w:pPr>
        <w:ind w:firstLine="420"/>
      </w:pPr>
      <w:r>
        <w:rPr>
          <w:rFonts w:hint="eastAsia"/>
        </w:rPr>
        <w:t>企业应</w:t>
      </w:r>
      <w:r w:rsidR="00FB1C9D">
        <w:rPr>
          <w:rFonts w:hint="eastAsia"/>
        </w:rPr>
        <w:t>建立环境管理文件和档案管理制度，明确责任部门、人员、流程、形式、权限及各类环境管理档案及保存要求等，确保企业环境管理规章制度和操作规程编制、使用、评审、修订</w:t>
      </w:r>
      <w:r w:rsidR="00751BFB">
        <w:rPr>
          <w:rFonts w:hint="eastAsia"/>
        </w:rPr>
        <w:t>符合有关要求</w:t>
      </w:r>
      <w:r w:rsidR="00FB1C9D">
        <w:rPr>
          <w:rFonts w:hint="eastAsia"/>
        </w:rPr>
        <w:t>。</w:t>
      </w:r>
    </w:p>
    <w:p w14:paraId="0F273376" w14:textId="77777777" w:rsidR="000577F2" w:rsidRDefault="00FB1C9D">
      <w:pPr>
        <w:pStyle w:val="2"/>
        <w:spacing w:before="156" w:after="156"/>
      </w:pPr>
      <w:r>
        <w:t xml:space="preserve">5.4 </w:t>
      </w:r>
      <w:r>
        <w:rPr>
          <w:rFonts w:hint="eastAsia"/>
        </w:rPr>
        <w:t>教育培训</w:t>
      </w:r>
    </w:p>
    <w:p w14:paraId="6DEDF4CE" w14:textId="77777777" w:rsidR="000577F2" w:rsidRDefault="00FB1C9D">
      <w:pPr>
        <w:pStyle w:val="31"/>
      </w:pPr>
      <w:r>
        <w:t xml:space="preserve">5.4.1 </w:t>
      </w:r>
      <w:r>
        <w:rPr>
          <w:rFonts w:hint="eastAsia"/>
        </w:rPr>
        <w:t>环境教育培训管理</w:t>
      </w:r>
    </w:p>
    <w:p w14:paraId="5CD572DA" w14:textId="7B2D4B08" w:rsidR="000577F2" w:rsidRDefault="00285A37" w:rsidP="00372DB0">
      <w:pPr>
        <w:ind w:firstLine="420"/>
      </w:pPr>
      <w:r>
        <w:rPr>
          <w:rFonts w:hint="eastAsia"/>
        </w:rPr>
        <w:t>企业应</w:t>
      </w:r>
      <w:r w:rsidR="00FB1C9D">
        <w:rPr>
          <w:rFonts w:hint="eastAsia"/>
        </w:rPr>
        <w:t>建立环境教育培训管理制度。</w:t>
      </w:r>
      <w:r w:rsidR="00235FB4">
        <w:rPr>
          <w:rFonts w:hint="eastAsia"/>
        </w:rPr>
        <w:t>明确培训主管部门，制定年度培训计划并实施，</w:t>
      </w:r>
      <w:r w:rsidR="00FB1C9D">
        <w:rPr>
          <w:rFonts w:hint="eastAsia"/>
        </w:rPr>
        <w:t>培训应</w:t>
      </w:r>
      <w:r w:rsidR="00D014ED">
        <w:rPr>
          <w:rFonts w:hint="eastAsia"/>
        </w:rPr>
        <w:t>分别</w:t>
      </w:r>
      <w:r w:rsidR="00FB1C9D">
        <w:rPr>
          <w:rFonts w:hint="eastAsia"/>
        </w:rPr>
        <w:t>面向</w:t>
      </w:r>
      <w:r w:rsidR="00D014ED">
        <w:rPr>
          <w:rFonts w:hint="eastAsia"/>
        </w:rPr>
        <w:t>管理层、环保管理部门人员和</w:t>
      </w:r>
      <w:r w:rsidR="00FB1C9D">
        <w:rPr>
          <w:rFonts w:hint="eastAsia"/>
        </w:rPr>
        <w:t>全体员工，培训大纲、内容、时间应满足相关岗位对</w:t>
      </w:r>
      <w:r w:rsidR="00D014ED">
        <w:rPr>
          <w:rFonts w:hint="eastAsia"/>
        </w:rPr>
        <w:t>人员</w:t>
      </w:r>
      <w:r w:rsidR="00FB1C9D">
        <w:rPr>
          <w:rFonts w:hint="eastAsia"/>
        </w:rPr>
        <w:t>的环保</w:t>
      </w:r>
      <w:r w:rsidR="00D014ED">
        <w:rPr>
          <w:rFonts w:hint="eastAsia"/>
        </w:rPr>
        <w:t>意识、</w:t>
      </w:r>
      <w:r w:rsidR="00FB1C9D">
        <w:rPr>
          <w:rFonts w:hint="eastAsia"/>
        </w:rPr>
        <w:t>知识和技能要求</w:t>
      </w:r>
      <w:r w:rsidR="00235FB4">
        <w:rPr>
          <w:rFonts w:hint="eastAsia"/>
        </w:rPr>
        <w:t>，对</w:t>
      </w:r>
      <w:r w:rsidR="00DE0BB5">
        <w:rPr>
          <w:rFonts w:hint="eastAsia"/>
        </w:rPr>
        <w:t>培训</w:t>
      </w:r>
      <w:r w:rsidR="00235FB4">
        <w:rPr>
          <w:rFonts w:hint="eastAsia"/>
        </w:rPr>
        <w:t>效果进行评估并做好记录</w:t>
      </w:r>
      <w:r w:rsidR="00372DB0">
        <w:rPr>
          <w:rFonts w:hint="eastAsia"/>
        </w:rPr>
        <w:t>。</w:t>
      </w:r>
    </w:p>
    <w:p w14:paraId="03A40451" w14:textId="77777777" w:rsidR="000577F2" w:rsidRDefault="00FB1C9D">
      <w:pPr>
        <w:pStyle w:val="31"/>
      </w:pPr>
      <w:r>
        <w:t xml:space="preserve">5.4.2 </w:t>
      </w:r>
      <w:r>
        <w:rPr>
          <w:rFonts w:hint="eastAsia"/>
        </w:rPr>
        <w:t>环境教育培训实施</w:t>
      </w:r>
    </w:p>
    <w:p w14:paraId="46465936" w14:textId="77777777" w:rsidR="000577F2" w:rsidRDefault="00FB1C9D">
      <w:pPr>
        <w:ind w:firstLine="420"/>
      </w:pPr>
      <w:r>
        <w:rPr>
          <w:rFonts w:hint="eastAsia"/>
        </w:rPr>
        <w:t>企业主要负责人和环境管理人员，应接受企业内外部系统化的环境管理综合能力培训，通过相应培</w:t>
      </w:r>
      <w:r>
        <w:rPr>
          <w:rFonts w:hint="eastAsia"/>
        </w:rPr>
        <w:lastRenderedPageBreak/>
        <w:t>训考核并确保培训内容得到实施应用。</w:t>
      </w:r>
    </w:p>
    <w:p w14:paraId="13D958E4" w14:textId="77777777" w:rsidR="000577F2" w:rsidRDefault="00FB1C9D">
      <w:pPr>
        <w:ind w:firstLine="420"/>
      </w:pPr>
      <w:r>
        <w:rPr>
          <w:rFonts w:hint="eastAsia"/>
        </w:rPr>
        <w:t>企业应对操作岗位人员进行环境教育培训，使其熟悉有关的环保规章制度和操作规程，确认其能力符合岗位要求。</w:t>
      </w:r>
      <w:r w:rsidR="000B7316">
        <w:rPr>
          <w:rFonts w:hint="eastAsia"/>
        </w:rPr>
        <w:t>工业废水处理工</w:t>
      </w:r>
      <w:r>
        <w:rPr>
          <w:rFonts w:hint="eastAsia"/>
        </w:rPr>
        <w:t>、化验员等要求具备相应资质和能力的岗位，需经过考核合格后方可上岗。</w:t>
      </w:r>
    </w:p>
    <w:p w14:paraId="1433E85D" w14:textId="77777777" w:rsidR="000577F2" w:rsidRDefault="00FB1C9D">
      <w:pPr>
        <w:ind w:firstLine="420"/>
      </w:pPr>
      <w:r>
        <w:rPr>
          <w:rFonts w:hint="eastAsia"/>
        </w:rPr>
        <w:t>企业生产及其他部门人员，应接受基础环保教育培训，了解环保法律法规要求，熟悉生产或其他操作中的环境安全风险和环保操作要求，基本掌握环境</w:t>
      </w:r>
      <w:r w:rsidR="00AE3CD1">
        <w:rPr>
          <w:rFonts w:hint="eastAsia"/>
        </w:rPr>
        <w:t>污染</w:t>
      </w:r>
      <w:r>
        <w:rPr>
          <w:rFonts w:hint="eastAsia"/>
        </w:rPr>
        <w:t>事故的简易处理程序。</w:t>
      </w:r>
    </w:p>
    <w:p w14:paraId="266600D8" w14:textId="77777777" w:rsidR="000577F2" w:rsidRDefault="00C93D62">
      <w:pPr>
        <w:ind w:firstLine="420"/>
      </w:pPr>
      <w:r>
        <w:rPr>
          <w:rFonts w:hint="eastAsia"/>
        </w:rPr>
        <w:t>承包方</w:t>
      </w:r>
      <w:r w:rsidR="00FB1C9D">
        <w:rPr>
          <w:rFonts w:hint="eastAsia"/>
        </w:rPr>
        <w:t>作业人员进入现场前，应对其进行</w:t>
      </w:r>
      <w:r w:rsidR="00C47043">
        <w:rPr>
          <w:rFonts w:hint="eastAsia"/>
        </w:rPr>
        <w:t>环境</w:t>
      </w:r>
      <w:r w:rsidR="00FB1C9D">
        <w:rPr>
          <w:rFonts w:hint="eastAsia"/>
        </w:rPr>
        <w:t>教育培训。</w:t>
      </w:r>
    </w:p>
    <w:p w14:paraId="323B15C4" w14:textId="77777777" w:rsidR="000577F2" w:rsidRDefault="00FB1C9D">
      <w:pPr>
        <w:ind w:firstLine="420"/>
      </w:pPr>
      <w:r>
        <w:rPr>
          <w:rFonts w:hint="eastAsia"/>
        </w:rPr>
        <w:t>环境教育和培训可利用</w:t>
      </w:r>
      <w:r w:rsidR="009445B6">
        <w:rPr>
          <w:rFonts w:hint="eastAsia"/>
        </w:rPr>
        <w:t>讲座、</w:t>
      </w:r>
      <w:r>
        <w:rPr>
          <w:rFonts w:hint="eastAsia"/>
        </w:rPr>
        <w:t>公告栏、目视化标识标牌、多媒体等工具。</w:t>
      </w:r>
    </w:p>
    <w:p w14:paraId="1FBEDBFE" w14:textId="77777777" w:rsidR="000577F2" w:rsidRDefault="00FB1C9D">
      <w:pPr>
        <w:pStyle w:val="2"/>
        <w:spacing w:before="156" w:after="156"/>
      </w:pPr>
      <w:r>
        <w:t xml:space="preserve">5.5 </w:t>
      </w:r>
      <w:r>
        <w:rPr>
          <w:rFonts w:hint="eastAsia"/>
        </w:rPr>
        <w:t>程序与许可管理</w:t>
      </w:r>
    </w:p>
    <w:p w14:paraId="780A664D" w14:textId="77777777" w:rsidR="000577F2" w:rsidRDefault="00FB1C9D">
      <w:pPr>
        <w:pStyle w:val="31"/>
      </w:pPr>
      <w:r>
        <w:t xml:space="preserve">5.5.1 </w:t>
      </w:r>
      <w:r>
        <w:rPr>
          <w:rFonts w:hint="eastAsia"/>
        </w:rPr>
        <w:t>建设项目环境影响评价管理</w:t>
      </w:r>
    </w:p>
    <w:p w14:paraId="42039FAB" w14:textId="77777777" w:rsidR="000577F2" w:rsidRDefault="00FB1C9D" w:rsidP="001A4AD5">
      <w:pPr>
        <w:ind w:firstLine="420"/>
      </w:pPr>
      <w:r>
        <w:rPr>
          <w:rFonts w:hint="eastAsia"/>
        </w:rPr>
        <w:t>企业</w:t>
      </w:r>
      <w:r w:rsidR="001A4AD5">
        <w:rPr>
          <w:rFonts w:hint="eastAsia"/>
        </w:rPr>
        <w:t>新建、改建、扩建项目</w:t>
      </w:r>
      <w:r>
        <w:rPr>
          <w:rFonts w:hint="eastAsia"/>
        </w:rPr>
        <w:t>应执行建设项目环境影响评价管理制度，</w:t>
      </w:r>
      <w:r w:rsidR="001A4AD5">
        <w:rPr>
          <w:rFonts w:hint="eastAsia"/>
        </w:rPr>
        <w:t>履行相关审批手续，并严格落实环评文件及批复要求中的</w:t>
      </w:r>
      <w:r w:rsidR="009F0F44">
        <w:rPr>
          <w:rFonts w:hint="eastAsia"/>
        </w:rPr>
        <w:t>污染防治</w:t>
      </w:r>
      <w:r w:rsidR="001A4AD5">
        <w:rPr>
          <w:rFonts w:hint="eastAsia"/>
        </w:rPr>
        <w:t>措施</w:t>
      </w:r>
      <w:r>
        <w:rPr>
          <w:rFonts w:hint="eastAsia"/>
        </w:rPr>
        <w:t>。</w:t>
      </w:r>
    </w:p>
    <w:p w14:paraId="20113B2A" w14:textId="77777777" w:rsidR="000577F2" w:rsidRDefault="00FB1C9D">
      <w:pPr>
        <w:pStyle w:val="31"/>
      </w:pPr>
      <w:r>
        <w:t xml:space="preserve">5.5.2 </w:t>
      </w:r>
      <w:r>
        <w:rPr>
          <w:rFonts w:hint="eastAsia"/>
        </w:rPr>
        <w:t>建设项目环保“三同时”管理</w:t>
      </w:r>
    </w:p>
    <w:p w14:paraId="50177E24" w14:textId="77777777" w:rsidR="000577F2" w:rsidRDefault="00FB1C9D">
      <w:pPr>
        <w:ind w:firstLine="420"/>
      </w:pPr>
      <w:r>
        <w:rPr>
          <w:rFonts w:hint="eastAsia"/>
        </w:rPr>
        <w:t>企业应执行建设项目环保“三同时”管理制度，</w:t>
      </w:r>
      <w:r w:rsidR="009F0F44">
        <w:rPr>
          <w:rFonts w:hint="eastAsia"/>
        </w:rPr>
        <w:t>确保</w:t>
      </w:r>
      <w:r>
        <w:rPr>
          <w:rFonts w:hint="eastAsia"/>
        </w:rPr>
        <w:t>建设项目配套污染</w:t>
      </w:r>
      <w:r w:rsidR="009F5E9E">
        <w:rPr>
          <w:rFonts w:hint="eastAsia"/>
        </w:rPr>
        <w:t>防治</w:t>
      </w:r>
      <w:r>
        <w:rPr>
          <w:rFonts w:hint="eastAsia"/>
        </w:rPr>
        <w:t>设施及风险防范措施与主体工程同时设计、同时施工、同时投产使用。</w:t>
      </w:r>
    </w:p>
    <w:p w14:paraId="304F1AA6" w14:textId="77777777" w:rsidR="000577F2" w:rsidRDefault="00FB1C9D">
      <w:pPr>
        <w:ind w:firstLine="420"/>
      </w:pPr>
      <w:r>
        <w:rPr>
          <w:rFonts w:hint="eastAsia"/>
        </w:rPr>
        <w:t>建设项目在投入正式生产前，建设单位应完成排污许可证申领、环境保护设施竣工验收等相关程序。</w:t>
      </w:r>
    </w:p>
    <w:p w14:paraId="65BE1789" w14:textId="77777777" w:rsidR="000577F2" w:rsidRDefault="00FB1C9D">
      <w:pPr>
        <w:pStyle w:val="31"/>
      </w:pPr>
      <w:r>
        <w:t xml:space="preserve">5.5.3 </w:t>
      </w:r>
      <w:r>
        <w:rPr>
          <w:rFonts w:hint="eastAsia"/>
        </w:rPr>
        <w:t>排污许可证申领</w:t>
      </w:r>
      <w:r w:rsidR="00D014ED">
        <w:rPr>
          <w:rFonts w:hint="eastAsia"/>
        </w:rPr>
        <w:t>与执行</w:t>
      </w:r>
    </w:p>
    <w:p w14:paraId="4899DCAD" w14:textId="77777777" w:rsidR="000577F2" w:rsidRDefault="00FB1C9D">
      <w:pPr>
        <w:ind w:firstLine="420"/>
      </w:pPr>
      <w:r>
        <w:rPr>
          <w:rFonts w:hint="eastAsia"/>
        </w:rPr>
        <w:t>企业</w:t>
      </w:r>
      <w:r w:rsidR="009F5E9E">
        <w:rPr>
          <w:rFonts w:hint="eastAsia"/>
        </w:rPr>
        <w:t>应按照</w:t>
      </w:r>
      <w:r>
        <w:rPr>
          <w:rFonts w:hint="eastAsia"/>
        </w:rPr>
        <w:t>生态环境行政主管部门指定的时间、方式完成排污申报登记工作，并按要求提供必要的资料，企业上报的各类环境信息应真实有效，不得瞒报或谎报。如排污情况发生较大变化时，应及时变更并上报当地</w:t>
      </w:r>
      <w:r>
        <w:t>生态环境</w:t>
      </w:r>
      <w:r>
        <w:rPr>
          <w:rFonts w:hint="eastAsia"/>
        </w:rPr>
        <w:t>行政主管部门备案。</w:t>
      </w:r>
    </w:p>
    <w:p w14:paraId="51B3C6FE" w14:textId="77777777" w:rsidR="000577F2" w:rsidRDefault="00FB1C9D">
      <w:pPr>
        <w:ind w:firstLine="420"/>
      </w:pPr>
      <w:r>
        <w:rPr>
          <w:rFonts w:hint="eastAsia"/>
        </w:rPr>
        <w:t>排污企业应按照规定申请领取排污许可证，并确保排污许可证在有效期内。企业排污必须按照许可证核定的污染物种类、控制指标和规定的方式排放污染物。</w:t>
      </w:r>
    </w:p>
    <w:p w14:paraId="78E5D88F" w14:textId="1B88C7A8" w:rsidR="00D014ED" w:rsidRDefault="00D014ED" w:rsidP="007215F8">
      <w:pPr>
        <w:ind w:firstLine="420"/>
      </w:pPr>
      <w:r>
        <w:rPr>
          <w:rFonts w:hint="eastAsia"/>
        </w:rPr>
        <w:t>排污企业申领排污许可证后，应确保得到良好执行</w:t>
      </w:r>
      <w:r w:rsidR="007215F8">
        <w:rPr>
          <w:rFonts w:hint="eastAsia"/>
        </w:rPr>
        <w:t>，需编制执行报告的应按照《排污单位环境管理台账及排污许可证执行报告技术规范》</w:t>
      </w:r>
      <w:r w:rsidR="00F913BE">
        <w:rPr>
          <w:rFonts w:hint="eastAsia"/>
        </w:rPr>
        <w:t>及其他相关</w:t>
      </w:r>
      <w:r w:rsidR="007215F8">
        <w:rPr>
          <w:rFonts w:hint="eastAsia"/>
        </w:rPr>
        <w:t>要求</w:t>
      </w:r>
      <w:r>
        <w:rPr>
          <w:rFonts w:hint="eastAsia"/>
        </w:rPr>
        <w:t>定期编制执行报告。</w:t>
      </w:r>
    </w:p>
    <w:p w14:paraId="24B1E16F" w14:textId="77777777" w:rsidR="000577F2" w:rsidRDefault="00FB1C9D">
      <w:pPr>
        <w:pStyle w:val="31"/>
      </w:pPr>
      <w:r>
        <w:t xml:space="preserve">5.5.4 </w:t>
      </w:r>
      <w:r>
        <w:rPr>
          <w:rFonts w:hint="eastAsia"/>
        </w:rPr>
        <w:t>环境保护税缴纳</w:t>
      </w:r>
    </w:p>
    <w:p w14:paraId="57221FFC" w14:textId="77777777" w:rsidR="000577F2" w:rsidRDefault="00FB1C9D">
      <w:pPr>
        <w:ind w:firstLine="420"/>
      </w:pPr>
      <w:r>
        <w:rPr>
          <w:rFonts w:hint="eastAsia"/>
        </w:rPr>
        <w:t>企业应按照</w:t>
      </w:r>
      <w:bookmarkStart w:id="17" w:name="_Hlk15913914"/>
      <w:r>
        <w:rPr>
          <w:rFonts w:hint="eastAsia"/>
        </w:rPr>
        <w:t>《中华人民共和国环境保护税法实施条例》</w:t>
      </w:r>
      <w:bookmarkEnd w:id="17"/>
      <w:r>
        <w:rPr>
          <w:rFonts w:hint="eastAsia"/>
        </w:rPr>
        <w:t>规定，及时、足额缴纳环境保护税，并明确责任部门和人员。企业应知晓缴纳环境保护税不免除其防治污染、赔偿污染损害的责任和法律、行政法规规定的其他责任。</w:t>
      </w:r>
    </w:p>
    <w:p w14:paraId="5331FD62" w14:textId="77777777" w:rsidR="000577F2" w:rsidRDefault="00FB1C9D">
      <w:pPr>
        <w:pStyle w:val="2"/>
        <w:spacing w:before="156" w:after="156"/>
      </w:pPr>
      <w:r>
        <w:t xml:space="preserve">5.6 </w:t>
      </w:r>
      <w:r>
        <w:rPr>
          <w:rFonts w:hint="eastAsia"/>
        </w:rPr>
        <w:t>污染防治管理</w:t>
      </w:r>
    </w:p>
    <w:p w14:paraId="3FD27597" w14:textId="77777777" w:rsidR="000577F2" w:rsidRDefault="00FB1C9D">
      <w:pPr>
        <w:pStyle w:val="31"/>
      </w:pPr>
      <w:r>
        <w:t xml:space="preserve">5.6.1 </w:t>
      </w:r>
      <w:r>
        <w:rPr>
          <w:rFonts w:hint="eastAsia"/>
        </w:rPr>
        <w:t>污染排查流程及频次</w:t>
      </w:r>
    </w:p>
    <w:p w14:paraId="07F5E54B" w14:textId="77777777" w:rsidR="000577F2" w:rsidRDefault="00FB1C9D">
      <w:pPr>
        <w:ind w:firstLine="420"/>
      </w:pPr>
      <w:r>
        <w:rPr>
          <w:rFonts w:hint="eastAsia"/>
        </w:rPr>
        <w:t>企业应定期组织污染排查工作，</w:t>
      </w:r>
      <w:r w:rsidR="00F86B3F">
        <w:rPr>
          <w:rFonts w:hint="eastAsia"/>
        </w:rPr>
        <w:t>并</w:t>
      </w:r>
      <w:r>
        <w:rPr>
          <w:rFonts w:hint="eastAsia"/>
        </w:rPr>
        <w:t>明确排查重点及频次，对</w:t>
      </w:r>
      <w:r w:rsidR="00F86B3F">
        <w:rPr>
          <w:rFonts w:hint="eastAsia"/>
        </w:rPr>
        <w:t>生产经营</w:t>
      </w:r>
      <w:r>
        <w:rPr>
          <w:rFonts w:hint="eastAsia"/>
        </w:rPr>
        <w:t>各环节排放的污染物进行分析</w:t>
      </w:r>
      <w:r w:rsidR="00F86B3F">
        <w:rPr>
          <w:rFonts w:hint="eastAsia"/>
        </w:rPr>
        <w:t>和</w:t>
      </w:r>
      <w:r>
        <w:rPr>
          <w:rFonts w:hint="eastAsia"/>
        </w:rPr>
        <w:t>评估。主要工作流程包括查阅资料、现场勘察、实测、物料衡算、污染治理能力分析、编制污染排查工作报告等环节。</w:t>
      </w:r>
    </w:p>
    <w:p w14:paraId="7F6A3400" w14:textId="77777777" w:rsidR="000577F2" w:rsidRDefault="00FB1C9D">
      <w:pPr>
        <w:ind w:firstLine="420"/>
      </w:pPr>
      <w:r>
        <w:rPr>
          <w:rFonts w:hint="eastAsia"/>
        </w:rPr>
        <w:t>当发生以下情况，企业应及时组织污染排查：</w:t>
      </w:r>
    </w:p>
    <w:p w14:paraId="2859E853" w14:textId="206DC0C2" w:rsidR="000577F2" w:rsidRPr="006A5C79" w:rsidRDefault="00E82AB4" w:rsidP="00E82AB4">
      <w:pPr>
        <w:ind w:firstLine="420"/>
      </w:pPr>
      <w:r>
        <w:rPr>
          <w:rFonts w:hint="eastAsia"/>
        </w:rPr>
        <w:t>——</w:t>
      </w:r>
      <w:r w:rsidR="00FB1C9D" w:rsidRPr="006A5C79">
        <w:rPr>
          <w:rFonts w:hint="eastAsia"/>
        </w:rPr>
        <w:t>法律法规、标准规范发布或修订；</w:t>
      </w:r>
    </w:p>
    <w:p w14:paraId="1C32899A" w14:textId="6A5F499C" w:rsidR="000577F2" w:rsidRPr="006A5C79" w:rsidRDefault="00E82AB4" w:rsidP="00E82AB4">
      <w:pPr>
        <w:ind w:firstLine="420"/>
      </w:pPr>
      <w:r>
        <w:rPr>
          <w:rFonts w:hint="eastAsia"/>
        </w:rPr>
        <w:t>——</w:t>
      </w:r>
      <w:r w:rsidR="00FB1C9D" w:rsidRPr="006A5C79">
        <w:rPr>
          <w:rFonts w:hint="eastAsia"/>
        </w:rPr>
        <w:t>新建、改建、扩建项目实施后；</w:t>
      </w:r>
    </w:p>
    <w:p w14:paraId="59D59D6E" w14:textId="31F5F893" w:rsidR="000577F2" w:rsidRPr="006A5C79" w:rsidRDefault="00E82AB4" w:rsidP="00E82AB4">
      <w:pPr>
        <w:ind w:firstLine="420"/>
      </w:pPr>
      <w:r>
        <w:rPr>
          <w:rFonts w:hint="eastAsia"/>
        </w:rPr>
        <w:t>——</w:t>
      </w:r>
      <w:r w:rsidR="00FB1C9D" w:rsidRPr="006A5C79">
        <w:rPr>
          <w:rFonts w:hint="eastAsia"/>
        </w:rPr>
        <w:t>生产工艺改变；</w:t>
      </w:r>
    </w:p>
    <w:p w14:paraId="73055F8C" w14:textId="7CECC1E0" w:rsidR="000577F2" w:rsidRPr="006A5C79" w:rsidRDefault="00E82AB4" w:rsidP="00E82AB4">
      <w:pPr>
        <w:ind w:firstLine="420"/>
      </w:pPr>
      <w:r>
        <w:rPr>
          <w:rFonts w:hint="eastAsia"/>
        </w:rPr>
        <w:t>——</w:t>
      </w:r>
      <w:r w:rsidR="00FB1C9D" w:rsidRPr="006A5C79">
        <w:rPr>
          <w:rFonts w:hint="eastAsia"/>
        </w:rPr>
        <w:t>发生突发环境事件。</w:t>
      </w:r>
    </w:p>
    <w:p w14:paraId="302F6EDA" w14:textId="77777777" w:rsidR="000577F2" w:rsidRDefault="00FB1C9D">
      <w:pPr>
        <w:pStyle w:val="31"/>
      </w:pPr>
      <w:r>
        <w:lastRenderedPageBreak/>
        <w:t xml:space="preserve">5.6.2 </w:t>
      </w:r>
      <w:r>
        <w:rPr>
          <w:rFonts w:hint="eastAsia"/>
        </w:rPr>
        <w:t>污染物排放控制</w:t>
      </w:r>
    </w:p>
    <w:p w14:paraId="26BC77BD" w14:textId="77777777" w:rsidR="000577F2" w:rsidRDefault="00FB1C9D">
      <w:pPr>
        <w:pStyle w:val="4"/>
        <w:spacing w:before="156" w:after="156"/>
      </w:pPr>
      <w:r>
        <w:rPr>
          <w:rFonts w:hint="eastAsia"/>
        </w:rPr>
        <w:t xml:space="preserve">5.6.2.1 </w:t>
      </w:r>
      <w:r>
        <w:rPr>
          <w:rFonts w:hint="eastAsia"/>
        </w:rPr>
        <w:t>废水</w:t>
      </w:r>
    </w:p>
    <w:p w14:paraId="274A5FA2" w14:textId="77777777" w:rsidR="000577F2" w:rsidRDefault="000C3551">
      <w:pPr>
        <w:ind w:firstLine="420"/>
      </w:pPr>
      <w:r>
        <w:rPr>
          <w:rFonts w:hint="eastAsia"/>
        </w:rPr>
        <w:t>企业应</w:t>
      </w:r>
      <w:r w:rsidR="00FB1C9D">
        <w:rPr>
          <w:rFonts w:hint="eastAsia"/>
        </w:rPr>
        <w:t>建立废水管理制度，明确废水管理的部门与责任人。设定废水排放的目标指标，建立废水排放清单，加强废水处理设施的现场管理</w:t>
      </w:r>
      <w:r w:rsidR="00016932">
        <w:rPr>
          <w:rFonts w:hint="eastAsia"/>
        </w:rPr>
        <w:t>，</w:t>
      </w:r>
      <w:r w:rsidR="00225DA2">
        <w:rPr>
          <w:rFonts w:hint="eastAsia"/>
        </w:rPr>
        <w:t>除被允许的情况外，应</w:t>
      </w:r>
      <w:r w:rsidR="00FB1C9D">
        <w:rPr>
          <w:rFonts w:hint="eastAsia"/>
        </w:rPr>
        <w:t>实现生产废水、生活污水、清下水、雨水“四水”分开、规范收集、达标排放</w:t>
      </w:r>
      <w:r w:rsidR="006D3A48">
        <w:rPr>
          <w:rFonts w:hint="eastAsia"/>
        </w:rPr>
        <w:t>，</w:t>
      </w:r>
      <w:r w:rsidR="00FB1C9D">
        <w:rPr>
          <w:rFonts w:hint="eastAsia"/>
        </w:rPr>
        <w:t>定期监测废水排放</w:t>
      </w:r>
      <w:r w:rsidR="00D7131B">
        <w:rPr>
          <w:rFonts w:hint="eastAsia"/>
        </w:rPr>
        <w:t>情况</w:t>
      </w:r>
      <w:r w:rsidR="00FB1C9D">
        <w:rPr>
          <w:rFonts w:hint="eastAsia"/>
        </w:rPr>
        <w:t>，对照</w:t>
      </w:r>
      <w:r w:rsidR="0073748D">
        <w:rPr>
          <w:rFonts w:hint="eastAsia"/>
        </w:rPr>
        <w:t>相关排放</w:t>
      </w:r>
      <w:r w:rsidR="00FB1C9D">
        <w:rPr>
          <w:rFonts w:hint="eastAsia"/>
        </w:rPr>
        <w:t>标准做合规性评价，并留档。</w:t>
      </w:r>
    </w:p>
    <w:p w14:paraId="6B4398C0" w14:textId="77777777" w:rsidR="000577F2" w:rsidRDefault="00FB1C9D">
      <w:pPr>
        <w:pStyle w:val="4"/>
        <w:spacing w:before="156" w:after="156"/>
      </w:pPr>
      <w:r>
        <w:rPr>
          <w:rFonts w:hint="eastAsia"/>
        </w:rPr>
        <w:t xml:space="preserve">5.6.2.2 </w:t>
      </w:r>
      <w:r>
        <w:rPr>
          <w:rFonts w:hint="eastAsia"/>
        </w:rPr>
        <w:t>废气</w:t>
      </w:r>
    </w:p>
    <w:p w14:paraId="1B47E1DB" w14:textId="13A47AA7" w:rsidR="000577F2" w:rsidRDefault="0073748D">
      <w:pPr>
        <w:ind w:firstLine="420"/>
      </w:pPr>
      <w:r>
        <w:rPr>
          <w:rFonts w:hint="eastAsia"/>
        </w:rPr>
        <w:t>企业应</w:t>
      </w:r>
      <w:r w:rsidR="00FB1C9D">
        <w:rPr>
          <w:rFonts w:hint="eastAsia"/>
        </w:rPr>
        <w:t>建立废气管理制度，明确废气管理的部门与责任人。设定废气排放的目标指标，建立废气排放全过程管理清单，对各类废气排放源分别采取措施进行治理</w:t>
      </w:r>
      <w:r w:rsidR="005F2BA1">
        <w:rPr>
          <w:rFonts w:hint="eastAsia"/>
        </w:rPr>
        <w:t>，实现达标排放</w:t>
      </w:r>
      <w:r w:rsidR="00225DA2">
        <w:rPr>
          <w:rFonts w:hint="eastAsia"/>
        </w:rPr>
        <w:t>。</w:t>
      </w:r>
      <w:r w:rsidR="00FB1C9D">
        <w:rPr>
          <w:rFonts w:hint="eastAsia"/>
        </w:rPr>
        <w:t>定期监测废气排放情况，对照</w:t>
      </w:r>
      <w:r w:rsidR="005C00E1">
        <w:rPr>
          <w:rFonts w:hint="eastAsia"/>
        </w:rPr>
        <w:t>相关排放</w:t>
      </w:r>
      <w:r w:rsidR="00FB1C9D">
        <w:rPr>
          <w:rFonts w:hint="eastAsia"/>
        </w:rPr>
        <w:t>标准做合规性评价，并留档。</w:t>
      </w:r>
    </w:p>
    <w:p w14:paraId="2FB05BD0" w14:textId="77777777" w:rsidR="000577F2" w:rsidRDefault="00FB1C9D">
      <w:pPr>
        <w:pStyle w:val="4"/>
        <w:spacing w:before="156" w:after="156"/>
      </w:pPr>
      <w:r>
        <w:rPr>
          <w:rFonts w:hint="eastAsia"/>
        </w:rPr>
        <w:t xml:space="preserve">5.6.2.3 </w:t>
      </w:r>
      <w:r>
        <w:rPr>
          <w:rFonts w:hint="eastAsia"/>
        </w:rPr>
        <w:t>噪声</w:t>
      </w:r>
    </w:p>
    <w:p w14:paraId="1BBEF875" w14:textId="77777777" w:rsidR="000577F2" w:rsidRDefault="005C00E1">
      <w:pPr>
        <w:ind w:firstLine="420"/>
      </w:pPr>
      <w:r>
        <w:rPr>
          <w:rFonts w:hint="eastAsia"/>
        </w:rPr>
        <w:t>企业应</w:t>
      </w:r>
      <w:r w:rsidR="00FB1C9D">
        <w:rPr>
          <w:rFonts w:hint="eastAsia"/>
        </w:rPr>
        <w:t>建立噪声管理制度，明确噪声管理的部门与责任人，设定噪声排放的限值。采取有效措施，减轻噪声对周围生活环境的影响。</w:t>
      </w:r>
      <w:r>
        <w:rPr>
          <w:rFonts w:hint="eastAsia"/>
        </w:rPr>
        <w:t>厂界噪声实现达标排放</w:t>
      </w:r>
      <w:r w:rsidR="00FB1C9D">
        <w:rPr>
          <w:rFonts w:hint="eastAsia"/>
        </w:rPr>
        <w:t>。定期监测噪声排放情况，对照国家标准做合规性评价，并留档。</w:t>
      </w:r>
    </w:p>
    <w:p w14:paraId="084E5555" w14:textId="77777777" w:rsidR="000577F2" w:rsidRDefault="00FB1C9D">
      <w:pPr>
        <w:pStyle w:val="4"/>
        <w:spacing w:before="156" w:after="156"/>
      </w:pPr>
      <w:r>
        <w:rPr>
          <w:rFonts w:hint="eastAsia"/>
        </w:rPr>
        <w:t xml:space="preserve">5.6.2.4 </w:t>
      </w:r>
      <w:r>
        <w:rPr>
          <w:rFonts w:hint="eastAsia"/>
        </w:rPr>
        <w:t>工业固体废物</w:t>
      </w:r>
    </w:p>
    <w:p w14:paraId="402C5387" w14:textId="77777777" w:rsidR="000577F2" w:rsidRDefault="00FB1C9D">
      <w:pPr>
        <w:ind w:firstLine="420"/>
      </w:pPr>
      <w:r>
        <w:rPr>
          <w:rFonts w:hint="eastAsia"/>
        </w:rPr>
        <w:t>企业应建立工业固体废物管理制度，明确工业固体废物管理的部门与责任人。设定工业固体废物综合利用的目标指标，</w:t>
      </w:r>
      <w:r>
        <w:t>建立工业固体废物的种类、产生量、流向、贮存、处置等有关资料的档案，按年度向所在地县级以上地方人民政府环境保护行政主管部门申报登记。申报登记事项发生重大改变的，应当在发生改变之日起十个工作日内向原登记机关申报。</w:t>
      </w:r>
    </w:p>
    <w:p w14:paraId="7F8D3DFA" w14:textId="77777777" w:rsidR="000577F2" w:rsidRDefault="00FB1C9D">
      <w:pPr>
        <w:ind w:firstLine="420"/>
      </w:pPr>
      <w:r>
        <w:rPr>
          <w:rFonts w:hint="eastAsia"/>
        </w:rPr>
        <w:t>企业依据减量化、资源化、无害化原则对工业固体废物实施管理，优先对其实施综合利用，降低处置压力。</w:t>
      </w:r>
    </w:p>
    <w:p w14:paraId="688F9B26" w14:textId="77777777" w:rsidR="000577F2" w:rsidRDefault="00FB1C9D">
      <w:pPr>
        <w:pStyle w:val="4"/>
        <w:spacing w:before="156" w:after="156"/>
      </w:pPr>
      <w:r>
        <w:rPr>
          <w:rFonts w:hint="eastAsia"/>
        </w:rPr>
        <w:t xml:space="preserve">5.6.2.5 </w:t>
      </w:r>
      <w:r>
        <w:rPr>
          <w:rFonts w:hint="eastAsia"/>
        </w:rPr>
        <w:t>危险废物</w:t>
      </w:r>
    </w:p>
    <w:p w14:paraId="68400068" w14:textId="77777777" w:rsidR="000577F2" w:rsidRDefault="00FB1C9D">
      <w:pPr>
        <w:ind w:firstLine="420"/>
      </w:pPr>
      <w:r>
        <w:rPr>
          <w:rFonts w:hint="eastAsia"/>
        </w:rPr>
        <w:t>企业应建立危险废物管理制度，明确危险废物管理的部门与责任人。设定危险废物处置的目标指标，建立危险废物来源清单和危险废物处置商及处置情况清单。</w:t>
      </w:r>
    </w:p>
    <w:p w14:paraId="7A5C7C6E" w14:textId="77777777" w:rsidR="000577F2" w:rsidRDefault="00FB1C9D">
      <w:pPr>
        <w:ind w:firstLine="420"/>
      </w:pPr>
      <w:r>
        <w:rPr>
          <w:rFonts w:hint="eastAsia"/>
        </w:rPr>
        <w:t>当法律法规和其他要求、生产工艺、污染治理工艺等发生变化，新、改、扩建设项目投产，发生危险废物污染事故后，</w:t>
      </w:r>
      <w:r w:rsidR="004F23F6">
        <w:rPr>
          <w:rFonts w:hint="eastAsia"/>
        </w:rPr>
        <w:t>企业</w:t>
      </w:r>
      <w:r>
        <w:rPr>
          <w:rFonts w:hint="eastAsia"/>
        </w:rPr>
        <w:t>应及时重新识别</w:t>
      </w:r>
      <w:r w:rsidR="004F23F6">
        <w:rPr>
          <w:rFonts w:hint="eastAsia"/>
        </w:rPr>
        <w:t>危险废物</w:t>
      </w:r>
      <w:r>
        <w:rPr>
          <w:rFonts w:hint="eastAsia"/>
        </w:rPr>
        <w:t>。对于未列入《国家危险废物名录》固体废物，根据国家危险废物鉴别标准和鉴别方法进行鉴定。</w:t>
      </w:r>
    </w:p>
    <w:p w14:paraId="491E8252" w14:textId="77777777" w:rsidR="000577F2" w:rsidRDefault="00FB1C9D">
      <w:pPr>
        <w:ind w:firstLine="420"/>
      </w:pPr>
      <w:r>
        <w:rPr>
          <w:rFonts w:hint="eastAsia"/>
        </w:rPr>
        <w:t>企业应制定危险废物收集、</w:t>
      </w:r>
      <w:r w:rsidR="00167780">
        <w:rPr>
          <w:rFonts w:hint="eastAsia"/>
        </w:rPr>
        <w:t>贮存</w:t>
      </w:r>
      <w:r>
        <w:rPr>
          <w:rFonts w:hint="eastAsia"/>
        </w:rPr>
        <w:t>现场防渗、防泄漏和防挥发等措施并规范实施，危险废物贮存场所应符合国家《危险废物贮存污染控制标准》、《危险废物收集贮存运输技术规范》等有关标准，处置应选择有资质单位进行，填写“危险废物转移联单”并存档，并及时在“江苏省危险废物动态管理信息系统”中如实填报转移信息。</w:t>
      </w:r>
    </w:p>
    <w:p w14:paraId="327A4F18" w14:textId="77777777" w:rsidR="000577F2" w:rsidRDefault="00FB1C9D">
      <w:pPr>
        <w:pStyle w:val="4"/>
        <w:spacing w:before="156" w:after="156"/>
      </w:pPr>
      <w:r>
        <w:rPr>
          <w:rFonts w:hint="eastAsia"/>
        </w:rPr>
        <w:t xml:space="preserve">5.6.2.6 </w:t>
      </w:r>
      <w:r>
        <w:rPr>
          <w:rFonts w:hint="eastAsia"/>
        </w:rPr>
        <w:t>辐射</w:t>
      </w:r>
    </w:p>
    <w:p w14:paraId="19391441" w14:textId="77777777" w:rsidR="000577F2" w:rsidRDefault="009D73BD">
      <w:pPr>
        <w:ind w:firstLine="420"/>
      </w:pPr>
      <w:r>
        <w:rPr>
          <w:rFonts w:hint="eastAsia"/>
        </w:rPr>
        <w:t>企业应</w:t>
      </w:r>
      <w:r w:rsidR="00FB1C9D">
        <w:rPr>
          <w:rFonts w:hint="eastAsia"/>
        </w:rPr>
        <w:t>建立辐射管理制度，明确辐射管理的责任部门与责任人。严格辐射源及放射性废物管理，规范从购置到报废处置各环节的管理流程。辐射设备的防护隔离设施完好有效，取得相应许可证</w:t>
      </w:r>
      <w:r w:rsidR="00630509">
        <w:rPr>
          <w:rFonts w:hint="eastAsia"/>
        </w:rPr>
        <w:t>，使用辐射源的操作人员必须经过培训，持证上岗。企业应</w:t>
      </w:r>
      <w:r w:rsidR="00FB1C9D">
        <w:rPr>
          <w:rFonts w:hint="eastAsia"/>
        </w:rPr>
        <w:t>定期监测辐射排放情况，对照国家标准做合规性评价，编制辐射事故应急预案并演练。</w:t>
      </w:r>
    </w:p>
    <w:p w14:paraId="3DCAAE7F" w14:textId="77777777" w:rsidR="000577F2" w:rsidRDefault="00FB1C9D">
      <w:pPr>
        <w:pStyle w:val="4"/>
        <w:spacing w:before="156" w:after="156"/>
      </w:pPr>
      <w:r>
        <w:rPr>
          <w:rFonts w:hint="eastAsia"/>
        </w:rPr>
        <w:lastRenderedPageBreak/>
        <w:t xml:space="preserve">5.6.2.7 </w:t>
      </w:r>
      <w:r>
        <w:rPr>
          <w:rFonts w:hint="eastAsia"/>
        </w:rPr>
        <w:t>其他污染物</w:t>
      </w:r>
    </w:p>
    <w:p w14:paraId="23951069" w14:textId="77777777" w:rsidR="000577F2" w:rsidRDefault="00FB1C9D">
      <w:pPr>
        <w:ind w:firstLine="420"/>
      </w:pPr>
      <w:r>
        <w:rPr>
          <w:rFonts w:hint="eastAsia"/>
        </w:rPr>
        <w:t>企业</w:t>
      </w:r>
      <w:r w:rsidR="00926091">
        <w:rPr>
          <w:rFonts w:hint="eastAsia"/>
        </w:rPr>
        <w:t>应</w:t>
      </w:r>
      <w:r>
        <w:rPr>
          <w:rFonts w:hint="eastAsia"/>
        </w:rPr>
        <w:t>依据环境影响评价文件及批复、污染物排查工作报告等，全面梳理污染物种类，针对</w:t>
      </w:r>
      <w:r w:rsidR="00926091">
        <w:rPr>
          <w:rFonts w:hint="eastAsia"/>
        </w:rPr>
        <w:t>其他类型（热污染、光污染等）</w:t>
      </w:r>
      <w:r>
        <w:rPr>
          <w:rFonts w:hint="eastAsia"/>
        </w:rPr>
        <w:t>污染物提出包括源头</w:t>
      </w:r>
      <w:r w:rsidR="008F4B46">
        <w:rPr>
          <w:rFonts w:hint="eastAsia"/>
        </w:rPr>
        <w:t>预防</w:t>
      </w:r>
      <w:r>
        <w:rPr>
          <w:rFonts w:hint="eastAsia"/>
        </w:rPr>
        <w:t>、工艺</w:t>
      </w:r>
      <w:r w:rsidR="008F4B46">
        <w:rPr>
          <w:rFonts w:hint="eastAsia"/>
        </w:rPr>
        <w:t>改进</w:t>
      </w:r>
      <w:r>
        <w:rPr>
          <w:rFonts w:hint="eastAsia"/>
        </w:rPr>
        <w:t>、</w:t>
      </w:r>
      <w:r w:rsidR="008F4B46">
        <w:rPr>
          <w:rFonts w:hint="eastAsia"/>
        </w:rPr>
        <w:t>管理提升</w:t>
      </w:r>
      <w:r>
        <w:rPr>
          <w:rFonts w:hint="eastAsia"/>
        </w:rPr>
        <w:t>、</w:t>
      </w:r>
      <w:r w:rsidR="008F4B46">
        <w:rPr>
          <w:rFonts w:hint="eastAsia"/>
        </w:rPr>
        <w:t>末端治理</w:t>
      </w:r>
      <w:r>
        <w:rPr>
          <w:rFonts w:hint="eastAsia"/>
        </w:rPr>
        <w:t>等排放控制措施。</w:t>
      </w:r>
    </w:p>
    <w:p w14:paraId="28A3508E" w14:textId="77777777" w:rsidR="000577F2" w:rsidRDefault="00FB1C9D">
      <w:pPr>
        <w:pStyle w:val="2"/>
        <w:spacing w:before="156" w:after="156"/>
      </w:pPr>
      <w:r>
        <w:rPr>
          <w:rFonts w:hint="eastAsia"/>
        </w:rPr>
        <w:t xml:space="preserve">5.7 </w:t>
      </w:r>
      <w:r>
        <w:rPr>
          <w:rFonts w:hint="eastAsia"/>
        </w:rPr>
        <w:t>污染治理设施建设运行管理</w:t>
      </w:r>
    </w:p>
    <w:p w14:paraId="1C562B35" w14:textId="77777777" w:rsidR="000577F2" w:rsidRDefault="00FB1C9D">
      <w:pPr>
        <w:pStyle w:val="31"/>
      </w:pPr>
      <w:r>
        <w:rPr>
          <w:rFonts w:hint="eastAsia"/>
        </w:rPr>
        <w:t xml:space="preserve">5.7.1 </w:t>
      </w:r>
      <w:r>
        <w:rPr>
          <w:rFonts w:hint="eastAsia"/>
        </w:rPr>
        <w:t>建设管理</w:t>
      </w:r>
    </w:p>
    <w:p w14:paraId="30C45F01" w14:textId="77777777" w:rsidR="000577F2" w:rsidRDefault="00D639C9">
      <w:pPr>
        <w:ind w:firstLine="420"/>
      </w:pPr>
      <w:r>
        <w:rPr>
          <w:rFonts w:hint="eastAsia"/>
        </w:rPr>
        <w:t>明确相关职责，确保污染治理设施可研、设计、建设、验收各环节得到有效管理，</w:t>
      </w:r>
      <w:r w:rsidR="00FB1C9D">
        <w:rPr>
          <w:rFonts w:hint="eastAsia"/>
        </w:rPr>
        <w:t>符合环境影响评价文件</w:t>
      </w:r>
      <w:r w:rsidR="00CD3ABC">
        <w:rPr>
          <w:rFonts w:hint="eastAsia"/>
        </w:rPr>
        <w:t>和环保部门批复</w:t>
      </w:r>
      <w:r w:rsidR="00FB1C9D">
        <w:rPr>
          <w:rFonts w:hint="eastAsia"/>
        </w:rPr>
        <w:t>要求。</w:t>
      </w:r>
    </w:p>
    <w:p w14:paraId="787D7F87" w14:textId="77777777" w:rsidR="000577F2" w:rsidRDefault="00FB1C9D">
      <w:pPr>
        <w:ind w:firstLine="420"/>
      </w:pPr>
      <w:r>
        <w:rPr>
          <w:rFonts w:hint="eastAsia"/>
        </w:rPr>
        <w:t>污染治理</w:t>
      </w:r>
      <w:r w:rsidR="00D639C9">
        <w:rPr>
          <w:rFonts w:hint="eastAsia"/>
        </w:rPr>
        <w:t>设施</w:t>
      </w:r>
      <w:r>
        <w:rPr>
          <w:rFonts w:hint="eastAsia"/>
        </w:rPr>
        <w:t>设计</w:t>
      </w:r>
      <w:r w:rsidR="00A05664">
        <w:rPr>
          <w:rFonts w:hint="eastAsia"/>
        </w:rPr>
        <w:t>和施工</w:t>
      </w:r>
      <w:r>
        <w:rPr>
          <w:rFonts w:hint="eastAsia"/>
        </w:rPr>
        <w:t>单位</w:t>
      </w:r>
      <w:r w:rsidR="00A05664">
        <w:rPr>
          <w:rFonts w:hint="eastAsia"/>
        </w:rPr>
        <w:t>应</w:t>
      </w:r>
      <w:r>
        <w:rPr>
          <w:rFonts w:hint="eastAsia"/>
        </w:rPr>
        <w:t>有相应资质，污染治理设施投入运行后，企业应根据现行法规要求，自行</w:t>
      </w:r>
      <w:r w:rsidR="00D639C9">
        <w:rPr>
          <w:rFonts w:hint="eastAsia"/>
        </w:rPr>
        <w:t>组织验收</w:t>
      </w:r>
      <w:r>
        <w:rPr>
          <w:rFonts w:hint="eastAsia"/>
        </w:rPr>
        <w:t>或申请验收，进行备案并取得生态环境行政主管部门出具的验收批准文件。</w:t>
      </w:r>
    </w:p>
    <w:p w14:paraId="019259E7" w14:textId="77777777" w:rsidR="000577F2" w:rsidRDefault="00FB1C9D">
      <w:pPr>
        <w:pStyle w:val="31"/>
      </w:pPr>
      <w:r>
        <w:rPr>
          <w:rFonts w:hint="eastAsia"/>
        </w:rPr>
        <w:t xml:space="preserve">5.7.2 </w:t>
      </w:r>
      <w:r>
        <w:rPr>
          <w:rFonts w:hint="eastAsia"/>
        </w:rPr>
        <w:t>运行管理</w:t>
      </w:r>
    </w:p>
    <w:p w14:paraId="668FB022" w14:textId="77777777" w:rsidR="000577F2" w:rsidRDefault="00FB1C9D">
      <w:pPr>
        <w:ind w:firstLine="420"/>
      </w:pPr>
      <w:r>
        <w:rPr>
          <w:rFonts w:hint="eastAsia"/>
        </w:rPr>
        <w:t>建立环境保护设施的检修、维护、保养、变更及报废管理制度，并建立环境保护设备设施运行台账，对设施运行情况、原辅料使用情况、设备维护等情况进行记录，制定检（维）修计划。</w:t>
      </w:r>
    </w:p>
    <w:p w14:paraId="3164F18E" w14:textId="77777777" w:rsidR="000577F2" w:rsidRDefault="00FB1C9D">
      <w:pPr>
        <w:ind w:firstLine="420"/>
      </w:pPr>
      <w:r>
        <w:rPr>
          <w:rFonts w:hint="eastAsia"/>
        </w:rPr>
        <w:t>污染治理设施不得擅自拆除或者闲置，暂停运转、闲置或者拆除、改造、更新治理设施，必须以文件形式上报生态环境行政主管部门。</w:t>
      </w:r>
    </w:p>
    <w:p w14:paraId="0893946E" w14:textId="77777777" w:rsidR="000577F2" w:rsidRDefault="00FB1C9D">
      <w:pPr>
        <w:ind w:firstLine="420"/>
      </w:pPr>
      <w:r>
        <w:rPr>
          <w:rFonts w:ascii="Helvetica" w:hAnsi="Helvetica" w:cs="Helvetica"/>
          <w:color w:val="1C1C27"/>
          <w:shd w:val="clear" w:color="auto" w:fill="FFFFFF"/>
        </w:rPr>
        <w:t>建设和运行污水集中处理设施、固体废物处置设施，应当依照法律法规和相关标准的要求，采取措施防止土壤</w:t>
      </w:r>
      <w:r>
        <w:rPr>
          <w:rFonts w:ascii="Helvetica" w:hAnsi="Helvetica" w:cs="Helvetica" w:hint="eastAsia"/>
          <w:color w:val="1C1C27"/>
          <w:shd w:val="clear" w:color="auto" w:fill="FFFFFF"/>
        </w:rPr>
        <w:t>和地下水</w:t>
      </w:r>
      <w:r>
        <w:rPr>
          <w:rFonts w:ascii="Helvetica" w:hAnsi="Helvetica" w:cs="Helvetica"/>
          <w:color w:val="1C1C27"/>
          <w:shd w:val="clear" w:color="auto" w:fill="FFFFFF"/>
        </w:rPr>
        <w:t>污染。</w:t>
      </w:r>
    </w:p>
    <w:p w14:paraId="20B1EA26" w14:textId="77777777" w:rsidR="000577F2" w:rsidRDefault="00FB1C9D">
      <w:pPr>
        <w:ind w:firstLine="420"/>
      </w:pPr>
      <w:r>
        <w:rPr>
          <w:rFonts w:hint="eastAsia"/>
        </w:rPr>
        <w:t>企业应配备必要的运行操作技术管理人员和监测设备，也可委托有污染治理设施运营资质的第三方，开展对企业污染治理设施的专业化、社会化运营，提高企业污染治理设施的运营与管理水平。</w:t>
      </w:r>
    </w:p>
    <w:p w14:paraId="64707165" w14:textId="28021F2D" w:rsidR="000577F2" w:rsidRDefault="00FB1C9D">
      <w:pPr>
        <w:pStyle w:val="31"/>
      </w:pPr>
      <w:r>
        <w:rPr>
          <w:rFonts w:hint="eastAsia"/>
        </w:rPr>
        <w:t xml:space="preserve">5.7.3 </w:t>
      </w:r>
      <w:r>
        <w:rPr>
          <w:rFonts w:hint="eastAsia"/>
        </w:rPr>
        <w:t>排污口规范化</w:t>
      </w:r>
    </w:p>
    <w:p w14:paraId="48BB155E" w14:textId="7472D843" w:rsidR="000577F2" w:rsidRDefault="00FB1C9D">
      <w:pPr>
        <w:ind w:firstLine="420"/>
      </w:pPr>
      <w:r>
        <w:rPr>
          <w:rFonts w:hint="eastAsia"/>
        </w:rPr>
        <w:t>企业应遵循便于采集样品、便于计量监测、便于日常现场监督检查的原则规范化建设</w:t>
      </w:r>
      <w:r w:rsidR="00225DA2">
        <w:rPr>
          <w:rFonts w:hint="eastAsia"/>
        </w:rPr>
        <w:t>排污口</w:t>
      </w:r>
      <w:r>
        <w:rPr>
          <w:rFonts w:hint="eastAsia"/>
        </w:rPr>
        <w:t>，不符合要求的，应按照</w:t>
      </w:r>
      <w:bookmarkStart w:id="18" w:name="_Hlk15915117"/>
      <w:r>
        <w:rPr>
          <w:rFonts w:hint="eastAsia"/>
        </w:rPr>
        <w:t>《排污口规范化整治技术要求（试行）》</w:t>
      </w:r>
      <w:bookmarkEnd w:id="18"/>
      <w:r>
        <w:rPr>
          <w:rFonts w:hint="eastAsia"/>
        </w:rPr>
        <w:t>对其进行规范化整治。</w:t>
      </w:r>
    </w:p>
    <w:p w14:paraId="4C2FA3A5" w14:textId="77777777" w:rsidR="000577F2" w:rsidRDefault="00FB1C9D">
      <w:pPr>
        <w:ind w:firstLine="420"/>
      </w:pPr>
      <w:r>
        <w:rPr>
          <w:rFonts w:hint="eastAsia"/>
        </w:rPr>
        <w:t>排污口设置应符合环境影响评价文件的要求。在江河、湖泊设置排污口的，还应当遵守水务或者流域主管部门的规定。</w:t>
      </w:r>
    </w:p>
    <w:p w14:paraId="5AA5CB61" w14:textId="77777777" w:rsidR="000577F2" w:rsidRDefault="00FB1C9D">
      <w:pPr>
        <w:ind w:firstLine="420"/>
      </w:pPr>
      <w:r>
        <w:rPr>
          <w:rFonts w:hint="eastAsia"/>
        </w:rPr>
        <w:t>企业各类排放口需规范设置图形标志牌，标志牌的设置参考环境保护部</w:t>
      </w:r>
      <w:bookmarkStart w:id="19" w:name="_Hlk15915135"/>
      <w:r>
        <w:rPr>
          <w:rFonts w:hint="eastAsia"/>
        </w:rPr>
        <w:t>《</w:t>
      </w:r>
      <w:r>
        <w:rPr>
          <w:rFonts w:hint="eastAsia"/>
        </w:rPr>
        <w:t>&lt;</w:t>
      </w:r>
      <w:r>
        <w:rPr>
          <w:rFonts w:hint="eastAsia"/>
        </w:rPr>
        <w:t>环境保护图形标志</w:t>
      </w:r>
      <w:r>
        <w:rPr>
          <w:rFonts w:hint="eastAsia"/>
        </w:rPr>
        <w:t>&gt;</w:t>
      </w:r>
      <w:r>
        <w:rPr>
          <w:rFonts w:hint="eastAsia"/>
        </w:rPr>
        <w:t>实施细则》</w:t>
      </w:r>
      <w:bookmarkEnd w:id="19"/>
      <w:r>
        <w:rPr>
          <w:rFonts w:hint="eastAsia"/>
        </w:rPr>
        <w:t>和</w:t>
      </w:r>
      <w:bookmarkStart w:id="20" w:name="_Hlk15915153"/>
      <w:r>
        <w:rPr>
          <w:rFonts w:hint="eastAsia"/>
        </w:rPr>
        <w:t>《环境保护图形标志》</w:t>
      </w:r>
      <w:bookmarkEnd w:id="20"/>
      <w:r>
        <w:rPr>
          <w:rFonts w:hint="eastAsia"/>
        </w:rPr>
        <w:t>的有关规定。</w:t>
      </w:r>
    </w:p>
    <w:p w14:paraId="25782B4C" w14:textId="77777777" w:rsidR="000577F2" w:rsidRDefault="00FB1C9D">
      <w:pPr>
        <w:pStyle w:val="31"/>
      </w:pPr>
      <w:r>
        <w:rPr>
          <w:rFonts w:hint="eastAsia"/>
        </w:rPr>
        <w:t xml:space="preserve">5.7.4 </w:t>
      </w:r>
      <w:r>
        <w:rPr>
          <w:rFonts w:hint="eastAsia"/>
        </w:rPr>
        <w:t>在线监控设备管理</w:t>
      </w:r>
    </w:p>
    <w:p w14:paraId="0E21BB09" w14:textId="77777777" w:rsidR="000577F2" w:rsidRDefault="00BE5494">
      <w:pPr>
        <w:ind w:firstLine="420"/>
      </w:pPr>
      <w:r>
        <w:rPr>
          <w:rFonts w:hint="eastAsia"/>
        </w:rPr>
        <w:t>安装</w:t>
      </w:r>
      <w:r w:rsidR="00FB1C9D">
        <w:rPr>
          <w:rFonts w:hint="eastAsia"/>
        </w:rPr>
        <w:t>污染源在线监控设备的企业应对相关设备进行有效管理，建立设备基础信息档案，提出对监控设备运行管理要求、信息传输检查要求等内容，以保证监控设备稳定运行，监测数据有效传输。具体包括：规范建设在线监测站房，确保在线监控设备正常运行和维护；建立和完善监控设备操作、使用和维护规章；对符合要求的第三方运营单位日常运维情况进行监督；提出在线设备故障时手工监测数据上报的管理要求；对监控数据传输情况进行跟踪管理，发现异常数据及时报告、查找原因、实施整改。</w:t>
      </w:r>
    </w:p>
    <w:p w14:paraId="3F10F321" w14:textId="77777777" w:rsidR="000577F2" w:rsidRDefault="00FB1C9D">
      <w:pPr>
        <w:pStyle w:val="31"/>
      </w:pPr>
      <w:r>
        <w:rPr>
          <w:rFonts w:hint="eastAsia"/>
        </w:rPr>
        <w:t xml:space="preserve">5.7.5 </w:t>
      </w:r>
      <w:r>
        <w:rPr>
          <w:rFonts w:hint="eastAsia"/>
        </w:rPr>
        <w:t>自行监测</w:t>
      </w:r>
    </w:p>
    <w:p w14:paraId="084C0EEF" w14:textId="77777777" w:rsidR="000577F2" w:rsidRDefault="00FB1C9D">
      <w:pPr>
        <w:ind w:firstLine="420"/>
      </w:pPr>
      <w:r>
        <w:rPr>
          <w:rFonts w:hint="eastAsia"/>
        </w:rPr>
        <w:t>为确保全面掌握企业排污状况，企业应制定自行监测计划，并组织实施，必要时制定应急监测措施。</w:t>
      </w:r>
    </w:p>
    <w:p w14:paraId="68E5A769" w14:textId="77777777" w:rsidR="000577F2" w:rsidRDefault="00FB1C9D">
      <w:pPr>
        <w:ind w:firstLine="420"/>
      </w:pPr>
      <w:r>
        <w:rPr>
          <w:rFonts w:hint="eastAsia"/>
        </w:rPr>
        <w:t>监测内容和频次应符合环评、验收批复及排污许可证中的相关要求，还应符合相关行业规范和标准中对特征污染物的管理要求。被认定为重点行业企业的还应对土壤和地下水开展定期监测。监测结果按相应要求进行信息公开或备案。</w:t>
      </w:r>
    </w:p>
    <w:p w14:paraId="4D545703" w14:textId="77777777" w:rsidR="000577F2" w:rsidRDefault="00FB1C9D">
      <w:pPr>
        <w:ind w:firstLine="420"/>
      </w:pPr>
      <w:r>
        <w:rPr>
          <w:rFonts w:hint="eastAsia"/>
        </w:rPr>
        <w:t>自行监测可以依托企业自有人员、设施，也可委托有资质的监测机构进行。自有监测人员应接受过相应技术培训，自有监测设备应通过计量认证。</w:t>
      </w:r>
    </w:p>
    <w:p w14:paraId="379AEF33" w14:textId="77777777" w:rsidR="000577F2" w:rsidRDefault="00FB1C9D">
      <w:pPr>
        <w:ind w:firstLine="420"/>
      </w:pPr>
      <w:r>
        <w:rPr>
          <w:rFonts w:hint="eastAsia"/>
        </w:rPr>
        <w:lastRenderedPageBreak/>
        <w:t>企业应保留自行监测记录，确保监测记录的可追溯性，并规定保存期限。</w:t>
      </w:r>
    </w:p>
    <w:p w14:paraId="4DD73A96" w14:textId="77777777" w:rsidR="000577F2" w:rsidRDefault="00FB1C9D">
      <w:pPr>
        <w:pStyle w:val="31"/>
      </w:pPr>
      <w:r>
        <w:rPr>
          <w:rFonts w:hint="eastAsia"/>
        </w:rPr>
        <w:t xml:space="preserve">5.7.6 </w:t>
      </w:r>
      <w:r>
        <w:rPr>
          <w:rFonts w:hint="eastAsia"/>
        </w:rPr>
        <w:t>企业项目终止或搬迁管理</w:t>
      </w:r>
    </w:p>
    <w:p w14:paraId="54EF7C22" w14:textId="77777777" w:rsidR="000577F2" w:rsidRDefault="00FB1C9D">
      <w:pPr>
        <w:ind w:firstLine="420"/>
      </w:pPr>
      <w:r>
        <w:rPr>
          <w:rFonts w:hint="eastAsia"/>
        </w:rPr>
        <w:t>企业项目</w:t>
      </w:r>
      <w:r>
        <w:t>终止或者搬迁的，应事先对原址土壤和地下水受污染的程度进行监测和评估，编制环境风险评估报告，报所在地县级以上地方人民政府环境保护行政主管部门备案；对原址土壤或者地下水造成污染的，应当进行环境修复。</w:t>
      </w:r>
    </w:p>
    <w:p w14:paraId="027A16EC" w14:textId="77777777" w:rsidR="000577F2" w:rsidRDefault="00FB1C9D">
      <w:pPr>
        <w:pStyle w:val="31"/>
      </w:pPr>
      <w:r>
        <w:rPr>
          <w:rFonts w:hint="eastAsia"/>
        </w:rPr>
        <w:t>5.7.7</w:t>
      </w:r>
      <w:r>
        <w:rPr>
          <w:rFonts w:hint="eastAsia"/>
        </w:rPr>
        <w:t>其他</w:t>
      </w:r>
    </w:p>
    <w:p w14:paraId="20CE04CC" w14:textId="3BEAF3E7" w:rsidR="000577F2" w:rsidRDefault="00FB1C9D">
      <w:pPr>
        <w:ind w:firstLine="420"/>
      </w:pPr>
      <w:r>
        <w:rPr>
          <w:rFonts w:hint="eastAsia"/>
        </w:rPr>
        <w:t>企业应做好</w:t>
      </w:r>
      <w:r w:rsidR="00225DA2">
        <w:rPr>
          <w:rFonts w:hint="eastAsia"/>
        </w:rPr>
        <w:t>生产</w:t>
      </w:r>
      <w:r>
        <w:rPr>
          <w:rFonts w:hint="eastAsia"/>
        </w:rPr>
        <w:t>设备设施的管理</w:t>
      </w:r>
      <w:r w:rsidR="00225DA2">
        <w:rPr>
          <w:rFonts w:hint="eastAsia"/>
        </w:rPr>
        <w:t>和维护</w:t>
      </w:r>
      <w:r>
        <w:rPr>
          <w:rFonts w:hint="eastAsia"/>
        </w:rPr>
        <w:t>，</w:t>
      </w:r>
      <w:r w:rsidR="00225DA2">
        <w:rPr>
          <w:rFonts w:hint="eastAsia"/>
        </w:rPr>
        <w:t>避免跑冒滴漏。</w:t>
      </w:r>
      <w:r>
        <w:rPr>
          <w:rFonts w:hint="eastAsia"/>
        </w:rPr>
        <w:t>做好生产及环保设施处于异常（如检修、开停车、事故状态下）情况时污染物的收集和处置。</w:t>
      </w:r>
    </w:p>
    <w:p w14:paraId="1A9ACE45" w14:textId="77777777" w:rsidR="000577F2" w:rsidRDefault="00FB1C9D">
      <w:pPr>
        <w:pStyle w:val="2"/>
        <w:spacing w:before="156" w:after="156"/>
      </w:pPr>
      <w:r>
        <w:rPr>
          <w:rFonts w:hint="eastAsia"/>
        </w:rPr>
        <w:t>5</w:t>
      </w:r>
      <w:r>
        <w:t>.</w:t>
      </w:r>
      <w:r>
        <w:rPr>
          <w:rFonts w:hint="eastAsia"/>
        </w:rPr>
        <w:t>8</w:t>
      </w:r>
      <w:r>
        <w:t xml:space="preserve"> </w:t>
      </w:r>
      <w:r>
        <w:rPr>
          <w:rFonts w:hint="eastAsia"/>
        </w:rPr>
        <w:t>清洁生产与资源综合利用</w:t>
      </w:r>
    </w:p>
    <w:p w14:paraId="3FE7F479" w14:textId="77777777" w:rsidR="000577F2" w:rsidRDefault="00FB1C9D">
      <w:pPr>
        <w:pStyle w:val="31"/>
      </w:pPr>
      <w:r>
        <w:rPr>
          <w:rFonts w:hint="eastAsia"/>
        </w:rPr>
        <w:t>5.8.1</w:t>
      </w:r>
      <w:r>
        <w:rPr>
          <w:rFonts w:hint="eastAsia"/>
        </w:rPr>
        <w:t>清洁生产审核</w:t>
      </w:r>
    </w:p>
    <w:p w14:paraId="409AA3C4" w14:textId="77777777" w:rsidR="000577F2" w:rsidRDefault="00FB1C9D">
      <w:pPr>
        <w:autoSpaceDE w:val="0"/>
        <w:autoSpaceDN w:val="0"/>
        <w:adjustRightInd w:val="0"/>
        <w:ind w:firstLine="420"/>
        <w:jc w:val="left"/>
        <w:rPr>
          <w:rFonts w:ascii="宋体" w:cs="宋体"/>
          <w:kern w:val="0"/>
          <w:szCs w:val="21"/>
        </w:rPr>
      </w:pPr>
      <w:r>
        <w:rPr>
          <w:rFonts w:ascii="宋体" w:cs="宋体" w:hint="eastAsia"/>
          <w:kern w:val="0"/>
          <w:szCs w:val="21"/>
        </w:rPr>
        <w:t>按审核程序和时限完成清洁生产审核评估、验收工作，实现“节能、降耗、减污、增效”的目的。</w:t>
      </w:r>
    </w:p>
    <w:p w14:paraId="07897FEE" w14:textId="77777777" w:rsidR="000577F2" w:rsidRDefault="00FB1C9D">
      <w:pPr>
        <w:pStyle w:val="31"/>
      </w:pPr>
      <w:r>
        <w:rPr>
          <w:rFonts w:hint="eastAsia"/>
        </w:rPr>
        <w:t>5.8.2</w:t>
      </w:r>
      <w:r>
        <w:rPr>
          <w:rFonts w:hint="eastAsia"/>
        </w:rPr>
        <w:t>资源能源利用效率</w:t>
      </w:r>
    </w:p>
    <w:p w14:paraId="40FD8C40" w14:textId="77777777" w:rsidR="000577F2" w:rsidRDefault="00FB1C9D">
      <w:pPr>
        <w:ind w:firstLine="420"/>
      </w:pPr>
      <w:r>
        <w:rPr>
          <w:rFonts w:hint="eastAsia"/>
        </w:rPr>
        <w:t>采用原辅材料利用效率高、污染物排放量少的清洁工艺，减少各类污染物的产生，资源能源消耗指标纳入企业各级考核要求。</w:t>
      </w:r>
    </w:p>
    <w:p w14:paraId="59FA5554" w14:textId="77777777" w:rsidR="000577F2" w:rsidRDefault="00FB1C9D">
      <w:pPr>
        <w:pStyle w:val="31"/>
      </w:pPr>
      <w:r>
        <w:rPr>
          <w:rFonts w:hint="eastAsia"/>
        </w:rPr>
        <w:t>5.8.3</w:t>
      </w:r>
      <w:r>
        <w:rPr>
          <w:rFonts w:hint="eastAsia"/>
        </w:rPr>
        <w:t>废弃物综合利用</w:t>
      </w:r>
    </w:p>
    <w:p w14:paraId="73A86ECC" w14:textId="77777777" w:rsidR="000577F2" w:rsidRDefault="00FB1C9D">
      <w:pPr>
        <w:ind w:firstLine="420"/>
      </w:pPr>
      <w:r>
        <w:rPr>
          <w:rFonts w:hint="eastAsia"/>
          <w:color w:val="000000"/>
        </w:rPr>
        <w:t>坚持“减量化、无害化、资源化”原则，</w:t>
      </w:r>
      <w:r>
        <w:rPr>
          <w:rFonts w:hint="eastAsia"/>
        </w:rPr>
        <w:t>积极开展工业废水处理回用、能</w:t>
      </w:r>
      <w:r w:rsidR="00BE5494">
        <w:rPr>
          <w:rFonts w:hint="eastAsia"/>
        </w:rPr>
        <w:t>量</w:t>
      </w:r>
      <w:r>
        <w:rPr>
          <w:rFonts w:hint="eastAsia"/>
        </w:rPr>
        <w:t>梯级利用、固体废弃物综合利用工作，废弃物（资源）综合利用指标纳入入企业各级考核要求。</w:t>
      </w:r>
    </w:p>
    <w:p w14:paraId="1FAF8EE8" w14:textId="77777777" w:rsidR="000577F2" w:rsidRDefault="00FB1C9D">
      <w:pPr>
        <w:pStyle w:val="31"/>
      </w:pPr>
      <w:r>
        <w:t>5.8.4</w:t>
      </w:r>
      <w:r>
        <w:rPr>
          <w:rFonts w:hint="eastAsia"/>
        </w:rPr>
        <w:t>节能减碳管理</w:t>
      </w:r>
    </w:p>
    <w:p w14:paraId="2D0A2B6E" w14:textId="77777777" w:rsidR="000577F2" w:rsidRDefault="00FB1C9D">
      <w:pPr>
        <w:ind w:firstLine="420"/>
      </w:pPr>
      <w:r>
        <w:rPr>
          <w:rFonts w:hint="eastAsia"/>
        </w:rPr>
        <w:t>建立节能与减碳管理制度，明确节能与减碳管理的责任部门与责任人。设定能源节约及碳排放减排的目标指标。定期核算能源节约及碳排放削减的绩效统计并留档。</w:t>
      </w:r>
    </w:p>
    <w:p w14:paraId="7A30E9EF" w14:textId="77777777" w:rsidR="000577F2" w:rsidRDefault="00FB1C9D">
      <w:pPr>
        <w:pStyle w:val="2"/>
        <w:spacing w:before="156" w:after="156"/>
      </w:pPr>
      <w:r>
        <w:rPr>
          <w:rFonts w:hint="eastAsia"/>
        </w:rPr>
        <w:t xml:space="preserve">5.9 </w:t>
      </w:r>
      <w:r>
        <w:rPr>
          <w:rFonts w:hint="eastAsia"/>
        </w:rPr>
        <w:t>突发环境事件隐患排查和治理</w:t>
      </w:r>
    </w:p>
    <w:p w14:paraId="418B60E6" w14:textId="77777777" w:rsidR="000577F2" w:rsidRDefault="00FB1C9D">
      <w:pPr>
        <w:pStyle w:val="31"/>
      </w:pPr>
      <w:r>
        <w:rPr>
          <w:rFonts w:hint="eastAsia"/>
        </w:rPr>
        <w:t xml:space="preserve">5.9.1 </w:t>
      </w:r>
      <w:r>
        <w:rPr>
          <w:rFonts w:hint="eastAsia"/>
        </w:rPr>
        <w:t>隐患排查</w:t>
      </w:r>
    </w:p>
    <w:p w14:paraId="1B1120C3" w14:textId="77777777" w:rsidR="000577F2" w:rsidRDefault="00FB1C9D">
      <w:pPr>
        <w:ind w:firstLine="420"/>
      </w:pPr>
      <w:r>
        <w:rPr>
          <w:rFonts w:hint="eastAsia"/>
        </w:rPr>
        <w:t>建立隐患排查治理的管理制度，明确责任部门、人员、方法。对隐患进行评估，确定隐患等级，登记建档。</w:t>
      </w:r>
    </w:p>
    <w:p w14:paraId="7B229E12" w14:textId="77777777" w:rsidR="000577F2" w:rsidRDefault="00FB1C9D">
      <w:pPr>
        <w:ind w:firstLine="420"/>
      </w:pPr>
      <w:r>
        <w:rPr>
          <w:rFonts w:hint="eastAsia"/>
        </w:rPr>
        <w:t>土壤污染重点监管单位应建立土壤和地下水污染隐患排查治理制度，定期对有毒有害物质的地下储罐、地下管线、污染治理设施等重点设施开展隐患排查。</w:t>
      </w:r>
    </w:p>
    <w:p w14:paraId="7A171272" w14:textId="77777777" w:rsidR="000577F2" w:rsidRDefault="00FB1C9D">
      <w:pPr>
        <w:pStyle w:val="31"/>
      </w:pPr>
      <w:r>
        <w:rPr>
          <w:rFonts w:hint="eastAsia"/>
        </w:rPr>
        <w:t xml:space="preserve">5.9.2 </w:t>
      </w:r>
      <w:r>
        <w:rPr>
          <w:rFonts w:hint="eastAsia"/>
        </w:rPr>
        <w:t>排查范围与方法</w:t>
      </w:r>
    </w:p>
    <w:p w14:paraId="622B8DA2" w14:textId="77777777" w:rsidR="000577F2" w:rsidRDefault="00FB1C9D">
      <w:pPr>
        <w:ind w:firstLine="420"/>
      </w:pPr>
      <w:r>
        <w:rPr>
          <w:rFonts w:hint="eastAsia"/>
        </w:rPr>
        <w:t>隐患排查的范围应包括所有与企业生产经营相关的场所、环境、人员、设备设施和活动。</w:t>
      </w:r>
      <w:r w:rsidR="0055686B">
        <w:rPr>
          <w:rFonts w:hint="eastAsia"/>
        </w:rPr>
        <w:t>可采取</w:t>
      </w:r>
      <w:r w:rsidR="0055686B" w:rsidRPr="0055686B">
        <w:t>综合排查、日常排查、专项排查及抽查等方式</w:t>
      </w:r>
      <w:r>
        <w:rPr>
          <w:rFonts w:hint="eastAsia"/>
        </w:rPr>
        <w:t>进行隐患排查工作。</w:t>
      </w:r>
    </w:p>
    <w:p w14:paraId="3BE5612F" w14:textId="77777777" w:rsidR="000577F2" w:rsidRDefault="00FB1C9D">
      <w:pPr>
        <w:pStyle w:val="31"/>
      </w:pPr>
      <w:r>
        <w:rPr>
          <w:rFonts w:hint="eastAsia"/>
        </w:rPr>
        <w:t xml:space="preserve">5.9.3 </w:t>
      </w:r>
      <w:r>
        <w:rPr>
          <w:rFonts w:hint="eastAsia"/>
        </w:rPr>
        <w:t>隐患治理</w:t>
      </w:r>
    </w:p>
    <w:p w14:paraId="69CE200A" w14:textId="77777777" w:rsidR="000577F2" w:rsidRDefault="00FB1C9D">
      <w:pPr>
        <w:ind w:firstLine="420"/>
      </w:pPr>
      <w:r>
        <w:rPr>
          <w:rFonts w:hint="eastAsia"/>
        </w:rPr>
        <w:t>根据隐患排查</w:t>
      </w:r>
      <w:r w:rsidR="00414C98">
        <w:rPr>
          <w:rFonts w:hint="eastAsia"/>
        </w:rPr>
        <w:t>和分级</w:t>
      </w:r>
      <w:r>
        <w:rPr>
          <w:rFonts w:hint="eastAsia"/>
        </w:rPr>
        <w:t>的结果，制定隐患治理方案，</w:t>
      </w:r>
      <w:r w:rsidR="00F908D1">
        <w:rPr>
          <w:rFonts w:hint="eastAsia"/>
        </w:rPr>
        <w:t>并按照有关规定的要求分别</w:t>
      </w:r>
      <w:r>
        <w:rPr>
          <w:rFonts w:hint="eastAsia"/>
        </w:rPr>
        <w:t>开展隐患治理。</w:t>
      </w:r>
    </w:p>
    <w:p w14:paraId="23B002EA" w14:textId="77777777" w:rsidR="000577F2" w:rsidRDefault="00414C98" w:rsidP="00414C98">
      <w:pPr>
        <w:ind w:firstLine="420"/>
      </w:pPr>
      <w:r>
        <w:rPr>
          <w:rFonts w:hint="eastAsia"/>
        </w:rPr>
        <w:t>重大</w:t>
      </w:r>
      <w:r w:rsidR="00FB1C9D">
        <w:rPr>
          <w:rFonts w:hint="eastAsia"/>
        </w:rPr>
        <w:t>隐患治理方案内容应包括：</w:t>
      </w:r>
      <w:r w:rsidRPr="00414C98">
        <w:t>治理目标、完成时间和达标要求、治理方法和措施、资金和物资、负责治理的机构和人员责任、治理过程中的风险防控和应急措施或应急预案。</w:t>
      </w:r>
    </w:p>
    <w:p w14:paraId="326C9856" w14:textId="77777777" w:rsidR="00ED1909" w:rsidRPr="00ED1909" w:rsidRDefault="00ED1909" w:rsidP="00414C98">
      <w:pPr>
        <w:ind w:firstLine="420"/>
      </w:pPr>
      <w:r w:rsidRPr="00ED1909">
        <w:lastRenderedPageBreak/>
        <w:t>重大隐患治理结束后企业应组织技术人员和专家对治理效果进行评估和验收，</w:t>
      </w:r>
      <w:r w:rsidR="00F908D1">
        <w:rPr>
          <w:rFonts w:hint="eastAsia"/>
        </w:rPr>
        <w:t>并</w:t>
      </w:r>
      <w:r w:rsidRPr="00ED1909">
        <w:t>编制重大隐患治理验收报告</w:t>
      </w:r>
      <w:r w:rsidR="00F908D1">
        <w:rPr>
          <w:rFonts w:hint="eastAsia"/>
        </w:rPr>
        <w:t>。</w:t>
      </w:r>
    </w:p>
    <w:p w14:paraId="0B1CE01B" w14:textId="77777777" w:rsidR="000577F2" w:rsidRDefault="00FB1C9D">
      <w:pPr>
        <w:pStyle w:val="31"/>
      </w:pPr>
      <w:r>
        <w:rPr>
          <w:rFonts w:hint="eastAsia"/>
        </w:rPr>
        <w:t xml:space="preserve">5.9.4 </w:t>
      </w:r>
      <w:r w:rsidR="00F908D1">
        <w:rPr>
          <w:rFonts w:hint="eastAsia"/>
        </w:rPr>
        <w:t>监测</w:t>
      </w:r>
      <w:r>
        <w:rPr>
          <w:rFonts w:hint="eastAsia"/>
        </w:rPr>
        <w:t>预警</w:t>
      </w:r>
    </w:p>
    <w:p w14:paraId="6DCE1C82" w14:textId="77777777" w:rsidR="000577F2" w:rsidRDefault="00FB1C9D">
      <w:pPr>
        <w:ind w:firstLine="420"/>
      </w:pPr>
      <w:r>
        <w:rPr>
          <w:rFonts w:hint="eastAsia"/>
        </w:rPr>
        <w:t>企业</w:t>
      </w:r>
      <w:r w:rsidR="00F908D1">
        <w:rPr>
          <w:rFonts w:hint="eastAsia"/>
        </w:rPr>
        <w:t>可</w:t>
      </w:r>
      <w:r>
        <w:rPr>
          <w:rFonts w:hint="eastAsia"/>
        </w:rPr>
        <w:t>采用</w:t>
      </w:r>
      <w:r w:rsidR="00E71CF6">
        <w:rPr>
          <w:rFonts w:hint="eastAsia"/>
        </w:rPr>
        <w:t>仪器仪表等</w:t>
      </w:r>
      <w:r>
        <w:rPr>
          <w:rFonts w:hint="eastAsia"/>
        </w:rPr>
        <w:t>技术手段及管理方法，对废水、废气等重大环境因素建立</w:t>
      </w:r>
      <w:r w:rsidR="00F908D1">
        <w:rPr>
          <w:rFonts w:hint="eastAsia"/>
        </w:rPr>
        <w:t>应急监测</w:t>
      </w:r>
      <w:r>
        <w:rPr>
          <w:rFonts w:hint="eastAsia"/>
        </w:rPr>
        <w:t>预警</w:t>
      </w:r>
      <w:r w:rsidR="00F908D1">
        <w:rPr>
          <w:rFonts w:hint="eastAsia"/>
        </w:rPr>
        <w:t>系统及报告机制，并与企业突发环境事件</w:t>
      </w:r>
      <w:r>
        <w:rPr>
          <w:rFonts w:hint="eastAsia"/>
        </w:rPr>
        <w:t>应急预案</w:t>
      </w:r>
      <w:r w:rsidR="00F908D1">
        <w:rPr>
          <w:rFonts w:hint="eastAsia"/>
        </w:rPr>
        <w:t>相</w:t>
      </w:r>
      <w:r>
        <w:rPr>
          <w:rFonts w:hint="eastAsia"/>
        </w:rPr>
        <w:t>衔接。</w:t>
      </w:r>
    </w:p>
    <w:p w14:paraId="1728A9FB" w14:textId="77777777" w:rsidR="000577F2" w:rsidRDefault="00FB1C9D">
      <w:pPr>
        <w:pStyle w:val="2"/>
        <w:spacing w:before="156" w:after="156"/>
      </w:pPr>
      <w:r>
        <w:rPr>
          <w:rFonts w:hint="eastAsia"/>
        </w:rPr>
        <w:t xml:space="preserve">5.10 </w:t>
      </w:r>
      <w:r>
        <w:rPr>
          <w:rFonts w:hint="eastAsia"/>
        </w:rPr>
        <w:t>突发环境事件应急管理</w:t>
      </w:r>
    </w:p>
    <w:p w14:paraId="0E0DB450" w14:textId="77777777" w:rsidR="000577F2" w:rsidRDefault="00FB1C9D">
      <w:pPr>
        <w:pStyle w:val="31"/>
      </w:pPr>
      <w:r>
        <w:rPr>
          <w:rFonts w:hint="eastAsia"/>
        </w:rPr>
        <w:t xml:space="preserve">5.10.1 </w:t>
      </w:r>
      <w:r>
        <w:rPr>
          <w:rFonts w:hint="eastAsia"/>
        </w:rPr>
        <w:t>应急准备</w:t>
      </w:r>
    </w:p>
    <w:p w14:paraId="3ECB2865" w14:textId="77777777" w:rsidR="00EE1E8B" w:rsidRDefault="003F361E">
      <w:pPr>
        <w:ind w:firstLine="420"/>
      </w:pPr>
      <w:r>
        <w:rPr>
          <w:rFonts w:hint="eastAsia"/>
        </w:rPr>
        <w:t>企业应</w:t>
      </w:r>
      <w:r w:rsidR="00FB1C9D">
        <w:rPr>
          <w:rFonts w:hint="eastAsia"/>
        </w:rPr>
        <w:t>建立突发环境事件应急管理制度</w:t>
      </w:r>
      <w:r w:rsidR="009D5EEA">
        <w:rPr>
          <w:rFonts w:hint="eastAsia"/>
        </w:rPr>
        <w:t>，</w:t>
      </w:r>
      <w:r w:rsidR="00FB1C9D">
        <w:rPr>
          <w:rFonts w:hint="eastAsia"/>
        </w:rPr>
        <w:t>建立环境应急管理机构或指定专人负责环境应急管理工作。在开展环境风险评估</w:t>
      </w:r>
      <w:r w:rsidR="00D2098D">
        <w:rPr>
          <w:rFonts w:hint="eastAsia"/>
        </w:rPr>
        <w:t>和应急资源调查</w:t>
      </w:r>
      <w:r w:rsidR="00FB1C9D">
        <w:rPr>
          <w:rFonts w:hint="eastAsia"/>
        </w:rPr>
        <w:t>的基础上，</w:t>
      </w:r>
      <w:r w:rsidR="00D03E65">
        <w:rPr>
          <w:rFonts w:hint="eastAsia"/>
        </w:rPr>
        <w:t>编制</w:t>
      </w:r>
      <w:r w:rsidR="00FB1C9D">
        <w:rPr>
          <w:rFonts w:hint="eastAsia"/>
        </w:rPr>
        <w:t>突发环境事件应急预案</w:t>
      </w:r>
      <w:r w:rsidR="00887F95">
        <w:rPr>
          <w:rFonts w:hint="eastAsia"/>
        </w:rPr>
        <w:t>并</w:t>
      </w:r>
      <w:r w:rsidR="0081354E">
        <w:rPr>
          <w:rFonts w:hint="eastAsia"/>
        </w:rPr>
        <w:t>执行</w:t>
      </w:r>
      <w:r w:rsidR="00FB1C9D">
        <w:rPr>
          <w:rFonts w:hint="eastAsia"/>
        </w:rPr>
        <w:t>备案</w:t>
      </w:r>
      <w:r w:rsidR="0081354E">
        <w:rPr>
          <w:rFonts w:hint="eastAsia"/>
        </w:rPr>
        <w:t>规定</w:t>
      </w:r>
      <w:r w:rsidR="00FB1C9D">
        <w:rPr>
          <w:rFonts w:hint="eastAsia"/>
        </w:rPr>
        <w:t>。</w:t>
      </w:r>
      <w:r w:rsidR="0076395C">
        <w:rPr>
          <w:rFonts w:hint="eastAsia"/>
        </w:rPr>
        <w:t>建立与本企业环境风险相适应的专</w:t>
      </w:r>
      <w:r w:rsidR="0076395C">
        <w:rPr>
          <w:rFonts w:hint="eastAsia"/>
        </w:rPr>
        <w:t>/</w:t>
      </w:r>
      <w:r w:rsidR="0076395C">
        <w:rPr>
          <w:rFonts w:hint="eastAsia"/>
        </w:rPr>
        <w:t>兼职应急队伍或指定专</w:t>
      </w:r>
      <w:r w:rsidR="0076395C">
        <w:rPr>
          <w:rFonts w:hint="eastAsia"/>
        </w:rPr>
        <w:t>/</w:t>
      </w:r>
      <w:r w:rsidR="0076395C">
        <w:rPr>
          <w:rFonts w:hint="eastAsia"/>
        </w:rPr>
        <w:t>兼职应急人员</w:t>
      </w:r>
      <w:r w:rsidR="00D03E65">
        <w:rPr>
          <w:rFonts w:hint="eastAsia"/>
        </w:rPr>
        <w:t>并</w:t>
      </w:r>
      <w:r w:rsidR="0076395C">
        <w:rPr>
          <w:rFonts w:hint="eastAsia"/>
        </w:rPr>
        <w:t>组织</w:t>
      </w:r>
      <w:r w:rsidR="00D03E65">
        <w:rPr>
          <w:rFonts w:hint="eastAsia"/>
        </w:rPr>
        <w:t>培训和演练</w:t>
      </w:r>
      <w:r w:rsidR="0076395C">
        <w:rPr>
          <w:rFonts w:hint="eastAsia"/>
        </w:rPr>
        <w:t>。</w:t>
      </w:r>
      <w:r w:rsidR="00FB1C9D">
        <w:rPr>
          <w:rFonts w:hint="eastAsia"/>
        </w:rPr>
        <w:t>突发环境</w:t>
      </w:r>
      <w:r w:rsidR="0081354E">
        <w:rPr>
          <w:rFonts w:hint="eastAsia"/>
        </w:rPr>
        <w:t>事件</w:t>
      </w:r>
      <w:r w:rsidR="00FB1C9D">
        <w:rPr>
          <w:rFonts w:hint="eastAsia"/>
        </w:rPr>
        <w:t>应急预案的评审、发布、培训、演练和修订应符合相关规定。</w:t>
      </w:r>
    </w:p>
    <w:p w14:paraId="12D98189" w14:textId="77777777" w:rsidR="000577F2" w:rsidRDefault="0081354E">
      <w:pPr>
        <w:ind w:firstLine="420"/>
      </w:pPr>
      <w:r>
        <w:rPr>
          <w:rFonts w:hint="eastAsia"/>
        </w:rPr>
        <w:t>企业应</w:t>
      </w:r>
      <w:r w:rsidR="00FB1C9D">
        <w:rPr>
          <w:rFonts w:hint="eastAsia"/>
        </w:rPr>
        <w:t>按应急预案的要求，</w:t>
      </w:r>
      <w:r w:rsidR="00EE1E8B">
        <w:rPr>
          <w:rFonts w:hint="eastAsia"/>
        </w:rPr>
        <w:t>落实各项风险防控措施</w:t>
      </w:r>
      <w:r w:rsidR="001A5E5E">
        <w:rPr>
          <w:rFonts w:hint="eastAsia"/>
        </w:rPr>
        <w:t>，</w:t>
      </w:r>
      <w:r w:rsidR="00FB1C9D">
        <w:rPr>
          <w:rFonts w:hint="eastAsia"/>
        </w:rPr>
        <w:t>对应急设施、装备和物资进行检查、维护、保养，确保其完好可靠。制定应急预案演练计划，定期组织应急预案演练，并对应急演练的效果进行评估、总结。</w:t>
      </w:r>
    </w:p>
    <w:p w14:paraId="3D4B2C40" w14:textId="77777777" w:rsidR="000577F2" w:rsidRDefault="00FB1C9D">
      <w:pPr>
        <w:pStyle w:val="31"/>
      </w:pPr>
      <w:r>
        <w:rPr>
          <w:rFonts w:hint="eastAsia"/>
        </w:rPr>
        <w:t xml:space="preserve">5.10.2 </w:t>
      </w:r>
      <w:r>
        <w:rPr>
          <w:rFonts w:hint="eastAsia"/>
        </w:rPr>
        <w:t>应急响应</w:t>
      </w:r>
    </w:p>
    <w:p w14:paraId="07ED7808" w14:textId="77777777" w:rsidR="000577F2" w:rsidRDefault="00FB1C9D">
      <w:pPr>
        <w:ind w:firstLine="420"/>
      </w:pPr>
      <w:r>
        <w:rPr>
          <w:rFonts w:hint="eastAsia"/>
        </w:rPr>
        <w:t>企业在明确发生突发环境事件后，应立即启动</w:t>
      </w:r>
      <w:r w:rsidR="006404F3">
        <w:rPr>
          <w:rFonts w:hint="eastAsia"/>
        </w:rPr>
        <w:t>应急响应程序，按有关</w:t>
      </w:r>
      <w:r>
        <w:rPr>
          <w:rFonts w:hint="eastAsia"/>
        </w:rPr>
        <w:t>规定及时向政府环保部门报告，</w:t>
      </w:r>
      <w:r w:rsidR="006404F3">
        <w:rPr>
          <w:rFonts w:hint="eastAsia"/>
        </w:rPr>
        <w:t>并依照</w:t>
      </w:r>
      <w:r>
        <w:rPr>
          <w:rFonts w:hint="eastAsia"/>
        </w:rPr>
        <w:t>应急预案开展事故处理，采取切断或者控制污染源以及其他防止危害扩大的必要措施</w:t>
      </w:r>
      <w:r w:rsidR="006404F3">
        <w:rPr>
          <w:rFonts w:hint="eastAsia"/>
        </w:rPr>
        <w:t>，</w:t>
      </w:r>
      <w:r>
        <w:rPr>
          <w:rFonts w:hint="eastAsia"/>
        </w:rPr>
        <w:t>妥善保护事故现场及有关证据，及时通报可能受到危害的单位和居民。</w:t>
      </w:r>
    </w:p>
    <w:p w14:paraId="3C228A25" w14:textId="77777777" w:rsidR="000577F2" w:rsidRDefault="00FB1C9D">
      <w:pPr>
        <w:pStyle w:val="31"/>
      </w:pPr>
      <w:r>
        <w:rPr>
          <w:rFonts w:hint="eastAsia"/>
        </w:rPr>
        <w:t xml:space="preserve">5.10.3 </w:t>
      </w:r>
      <w:r>
        <w:rPr>
          <w:rFonts w:hint="eastAsia"/>
        </w:rPr>
        <w:t>事故调查与处理</w:t>
      </w:r>
    </w:p>
    <w:p w14:paraId="141A92F9" w14:textId="77777777" w:rsidR="000577F2" w:rsidRDefault="00FB1C9D">
      <w:pPr>
        <w:ind w:firstLine="420"/>
      </w:pPr>
      <w:r>
        <w:rPr>
          <w:rFonts w:hint="eastAsia"/>
        </w:rPr>
        <w:t>企业发生突发环境事件后，应按规定成立调查组，明确其职责与权限，进行调查或配合上级部门的调查。</w:t>
      </w:r>
    </w:p>
    <w:p w14:paraId="5A8512A7" w14:textId="77777777" w:rsidR="000577F2" w:rsidRDefault="00FB1C9D" w:rsidP="00202CBB">
      <w:pPr>
        <w:ind w:firstLine="420"/>
      </w:pPr>
      <w:r>
        <w:rPr>
          <w:rFonts w:hint="eastAsia"/>
        </w:rPr>
        <w:t>突发环境事件调查应查明事件发生的时间、经过、原因、</w:t>
      </w:r>
      <w:r w:rsidR="00202CBB">
        <w:rPr>
          <w:rFonts w:hint="eastAsia"/>
        </w:rPr>
        <w:t>污染程度和范围、</w:t>
      </w:r>
      <w:r>
        <w:rPr>
          <w:rFonts w:hint="eastAsia"/>
        </w:rPr>
        <w:t>人员伤亡情况及直接经济损失等。事件调查组应根据有关证据、资料，分析事件的直接、间接原因和责任，提出整改措施和处理建议。</w:t>
      </w:r>
      <w:r w:rsidR="00202CBB">
        <w:rPr>
          <w:rFonts w:hint="eastAsia"/>
        </w:rPr>
        <w:t>按照有关规定编写突发环境事件调查报告，</w:t>
      </w:r>
      <w:r>
        <w:rPr>
          <w:rFonts w:hint="eastAsia"/>
        </w:rPr>
        <w:t>针对事故原因举一反三，制定纠正与预防措施并落实到位。</w:t>
      </w:r>
    </w:p>
    <w:p w14:paraId="3E297359" w14:textId="77777777" w:rsidR="000577F2" w:rsidRDefault="00FB1C9D">
      <w:pPr>
        <w:pStyle w:val="2"/>
        <w:spacing w:before="156" w:after="156"/>
      </w:pPr>
      <w:r>
        <w:rPr>
          <w:rFonts w:hint="eastAsia"/>
        </w:rPr>
        <w:t xml:space="preserve">5.11 </w:t>
      </w:r>
      <w:r>
        <w:rPr>
          <w:rFonts w:hint="eastAsia"/>
        </w:rPr>
        <w:t>环境信息公开</w:t>
      </w:r>
    </w:p>
    <w:p w14:paraId="573AFFA3" w14:textId="77777777" w:rsidR="000577F2" w:rsidRDefault="00FB1C9D">
      <w:pPr>
        <w:pStyle w:val="31"/>
      </w:pPr>
      <w:r>
        <w:rPr>
          <w:rFonts w:hint="eastAsia"/>
        </w:rPr>
        <w:t xml:space="preserve">5.11.1 </w:t>
      </w:r>
      <w:r>
        <w:rPr>
          <w:rFonts w:hint="eastAsia"/>
        </w:rPr>
        <w:t>公开制度与内容</w:t>
      </w:r>
    </w:p>
    <w:p w14:paraId="0D6DF60C" w14:textId="77777777" w:rsidR="000577F2" w:rsidRDefault="00FB1C9D">
      <w:pPr>
        <w:ind w:firstLine="420"/>
      </w:pPr>
      <w:r>
        <w:rPr>
          <w:rFonts w:hint="eastAsia"/>
        </w:rPr>
        <w:t>建立企业环境信息公开制度。明确企业环境信息公开的责任部门与责任人。新、改、扩建项目按要求进行公众意见征求与环境影响评价信息公开。根据</w:t>
      </w:r>
      <w:r>
        <w:t>《中华人民共和国环境保护法</w:t>
      </w:r>
      <w:r>
        <w:rPr>
          <w:rFonts w:hint="eastAsia"/>
        </w:rPr>
        <w:t>》</w:t>
      </w:r>
      <w:r w:rsidR="00D639C9">
        <w:rPr>
          <w:rFonts w:hint="eastAsia"/>
        </w:rPr>
        <w:t>以及</w:t>
      </w:r>
      <w:r>
        <w:rPr>
          <w:rFonts w:hint="eastAsia"/>
        </w:rPr>
        <w:t>《企业事业单位环境信息公开办法》中涉及企业环境信息公开内容的有关规定，定期公开企业环境管理信息。</w:t>
      </w:r>
    </w:p>
    <w:p w14:paraId="4E84D811" w14:textId="77777777" w:rsidR="000577F2" w:rsidRDefault="00FB1C9D">
      <w:pPr>
        <w:pStyle w:val="31"/>
      </w:pPr>
      <w:r>
        <w:rPr>
          <w:rFonts w:hint="eastAsia"/>
        </w:rPr>
        <w:t xml:space="preserve">5.11.2 </w:t>
      </w:r>
      <w:r>
        <w:rPr>
          <w:rFonts w:hint="eastAsia"/>
        </w:rPr>
        <w:t>公开方式</w:t>
      </w:r>
    </w:p>
    <w:p w14:paraId="5961D65F" w14:textId="77777777" w:rsidR="000577F2" w:rsidRDefault="00FB1C9D">
      <w:pPr>
        <w:ind w:firstLine="420"/>
      </w:pPr>
      <w:r>
        <w:rPr>
          <w:rFonts w:hint="eastAsia"/>
        </w:rPr>
        <w:t>日常信息公开可采取以下一种或者几种方式予以公开：当地政府网站或企业网站；公告或者公开发行的信息专刊；广播、电视等新闻媒体；信息公开服务、监督热线电话；本单位的资料索取点、信息公开栏、信息亭、电子屏幕、电子触摸屏等场所或者设施；其他便于公众及时、准确获得信息的方式。</w:t>
      </w:r>
    </w:p>
    <w:p w14:paraId="1969DE52" w14:textId="3F9BAB93" w:rsidR="000577F2" w:rsidRDefault="00FB1C9D">
      <w:pPr>
        <w:ind w:firstLine="420"/>
      </w:pPr>
      <w:r>
        <w:rPr>
          <w:rFonts w:hint="eastAsia"/>
        </w:rPr>
        <w:t>对于企业年度环境信息公开，</w:t>
      </w:r>
      <w:r w:rsidR="007C1D5E">
        <w:rPr>
          <w:rFonts w:hint="eastAsia"/>
        </w:rPr>
        <w:t>应</w:t>
      </w:r>
      <w:r>
        <w:rPr>
          <w:rFonts w:hint="eastAsia"/>
        </w:rPr>
        <w:t>在上一年度工作完成后的半年内，编制环境信息公开报告书。企业应保留环境信息公开相关投诉、沟通、处理等信息与记录。</w:t>
      </w:r>
    </w:p>
    <w:p w14:paraId="0D82A12C" w14:textId="77777777" w:rsidR="000577F2" w:rsidRDefault="00FB1C9D">
      <w:pPr>
        <w:pStyle w:val="31"/>
      </w:pPr>
      <w:r>
        <w:rPr>
          <w:rFonts w:hint="eastAsia"/>
        </w:rPr>
        <w:lastRenderedPageBreak/>
        <w:t xml:space="preserve">5.11.3 </w:t>
      </w:r>
      <w:r>
        <w:rPr>
          <w:rFonts w:hint="eastAsia"/>
        </w:rPr>
        <w:t>公共关系</w:t>
      </w:r>
    </w:p>
    <w:p w14:paraId="676DBCFE" w14:textId="52120B41" w:rsidR="000577F2" w:rsidRDefault="00FB1C9D" w:rsidP="00DD75FF">
      <w:pPr>
        <w:ind w:firstLine="420"/>
      </w:pPr>
      <w:r>
        <w:rPr>
          <w:rFonts w:hint="eastAsia"/>
        </w:rPr>
        <w:t>为避免因环保问题引发公共关系危机，企业</w:t>
      </w:r>
      <w:r w:rsidR="007C1D5E">
        <w:rPr>
          <w:rFonts w:hint="eastAsia"/>
        </w:rPr>
        <w:t>可根据实际情况</w:t>
      </w:r>
      <w:r>
        <w:rPr>
          <w:rFonts w:hint="eastAsia"/>
        </w:rPr>
        <w:t>建立与周边社区、新闻媒体的沟通管理机制，</w:t>
      </w:r>
      <w:r w:rsidR="007C1D5E">
        <w:rPr>
          <w:rFonts w:hint="eastAsia"/>
        </w:rPr>
        <w:t>如</w:t>
      </w:r>
      <w:r>
        <w:rPr>
          <w:rFonts w:hint="eastAsia"/>
        </w:rPr>
        <w:t>定期组织执法单位、社区代表、媒体召开座谈会</w:t>
      </w:r>
      <w:r w:rsidR="007C1D5E">
        <w:rPr>
          <w:rFonts w:hint="eastAsia"/>
        </w:rPr>
        <w:t>等</w:t>
      </w:r>
      <w:r>
        <w:rPr>
          <w:rFonts w:hint="eastAsia"/>
        </w:rPr>
        <w:t>，确保对企业环保问题的任何投诉、建议，能得到及时处理与反馈。</w:t>
      </w:r>
    </w:p>
    <w:p w14:paraId="77F85C53" w14:textId="77777777" w:rsidR="000577F2" w:rsidRDefault="00FB1C9D">
      <w:pPr>
        <w:pStyle w:val="2"/>
        <w:spacing w:before="156" w:after="156"/>
      </w:pPr>
      <w:r>
        <w:rPr>
          <w:rFonts w:hint="eastAsia"/>
        </w:rPr>
        <w:t xml:space="preserve">5.12 </w:t>
      </w:r>
      <w:r>
        <w:rPr>
          <w:rFonts w:hint="eastAsia"/>
        </w:rPr>
        <w:t>供应商审核</w:t>
      </w:r>
    </w:p>
    <w:p w14:paraId="0DFAC641" w14:textId="77777777" w:rsidR="000577F2" w:rsidRDefault="00FB1C9D">
      <w:pPr>
        <w:ind w:firstLine="420"/>
      </w:pPr>
      <w:r>
        <w:rPr>
          <w:rFonts w:hint="eastAsia"/>
        </w:rPr>
        <w:t>企业应针对供应商的环境管理绩效建立审核制度，并</w:t>
      </w:r>
      <w:r w:rsidR="00DD75FF">
        <w:rPr>
          <w:rFonts w:hint="eastAsia"/>
        </w:rPr>
        <w:t>对</w:t>
      </w:r>
      <w:r>
        <w:rPr>
          <w:rFonts w:hint="eastAsia"/>
        </w:rPr>
        <w:t>供应商环境行为</w:t>
      </w:r>
      <w:r w:rsidR="00DD75FF">
        <w:rPr>
          <w:rFonts w:hint="eastAsia"/>
        </w:rPr>
        <w:t>施加影响</w:t>
      </w:r>
      <w:r>
        <w:rPr>
          <w:rFonts w:hint="eastAsia"/>
        </w:rPr>
        <w:t>。</w:t>
      </w:r>
    </w:p>
    <w:p w14:paraId="689466E1" w14:textId="77777777" w:rsidR="000577F2" w:rsidRDefault="00FB1C9D">
      <w:pPr>
        <w:ind w:firstLine="420"/>
      </w:pPr>
      <w:r>
        <w:rPr>
          <w:rFonts w:hint="eastAsia"/>
        </w:rPr>
        <w:t>对供应商</w:t>
      </w:r>
      <w:r w:rsidR="001C72CF">
        <w:rPr>
          <w:rFonts w:hint="eastAsia"/>
        </w:rPr>
        <w:t>环保</w:t>
      </w:r>
      <w:r>
        <w:rPr>
          <w:rFonts w:hint="eastAsia"/>
        </w:rPr>
        <w:t>审核</w:t>
      </w:r>
      <w:r w:rsidR="001C72CF">
        <w:rPr>
          <w:rFonts w:hint="eastAsia"/>
        </w:rPr>
        <w:t>可</w:t>
      </w:r>
      <w:r>
        <w:rPr>
          <w:rFonts w:hint="eastAsia"/>
        </w:rPr>
        <w:t>参考本</w:t>
      </w:r>
      <w:r w:rsidR="001C72CF">
        <w:rPr>
          <w:rFonts w:hint="eastAsia"/>
        </w:rPr>
        <w:t>标准</w:t>
      </w:r>
      <w:r>
        <w:rPr>
          <w:rFonts w:hint="eastAsia"/>
        </w:rPr>
        <w:t>及相关行业要求，审核结果应纳入公司采购决策等日常经营管理活动。</w:t>
      </w:r>
    </w:p>
    <w:p w14:paraId="203BB994" w14:textId="77777777" w:rsidR="000577F2" w:rsidRDefault="00FB1C9D">
      <w:pPr>
        <w:pStyle w:val="2"/>
        <w:spacing w:before="156" w:after="156"/>
      </w:pPr>
      <w:r>
        <w:rPr>
          <w:rFonts w:hint="eastAsia"/>
        </w:rPr>
        <w:t xml:space="preserve">5.13 </w:t>
      </w:r>
      <w:r>
        <w:rPr>
          <w:rFonts w:hint="eastAsia"/>
        </w:rPr>
        <w:t>生产者责任延伸</w:t>
      </w:r>
    </w:p>
    <w:p w14:paraId="2E4B3590" w14:textId="77777777" w:rsidR="000577F2" w:rsidRPr="00D66517" w:rsidRDefault="00D66517">
      <w:pPr>
        <w:ind w:firstLine="420"/>
      </w:pPr>
      <w:r>
        <w:rPr>
          <w:rFonts w:hint="eastAsia"/>
        </w:rPr>
        <w:t>鼓励</w:t>
      </w:r>
      <w:r w:rsidR="00FB1C9D">
        <w:rPr>
          <w:rFonts w:hint="eastAsia"/>
        </w:rPr>
        <w:t>企业</w:t>
      </w:r>
      <w:r w:rsidRPr="00D66517">
        <w:rPr>
          <w:rFonts w:ascii="宋体" w:hAnsi="宋体" w:cs="Times New Roman" w:hint="eastAsia"/>
          <w:szCs w:val="21"/>
        </w:rPr>
        <w:t>自主或配合第三方完成生产者责任</w:t>
      </w:r>
      <w:r w:rsidR="004C3090">
        <w:rPr>
          <w:rFonts w:ascii="宋体" w:hAnsi="宋体" w:cs="Times New Roman" w:hint="eastAsia"/>
          <w:szCs w:val="21"/>
        </w:rPr>
        <w:t>延伸</w:t>
      </w:r>
      <w:r w:rsidRPr="00D66517">
        <w:rPr>
          <w:rFonts w:ascii="宋体" w:hAnsi="宋体" w:cs="Times New Roman" w:hint="eastAsia"/>
          <w:szCs w:val="21"/>
        </w:rPr>
        <w:t>相关机制设计和实践</w:t>
      </w:r>
      <w:r>
        <w:rPr>
          <w:rFonts w:ascii="宋体" w:hAnsi="宋体" w:cs="Times New Roman" w:hint="eastAsia"/>
          <w:szCs w:val="21"/>
        </w:rPr>
        <w:t>。企业</w:t>
      </w:r>
      <w:r w:rsidR="00FB1C9D">
        <w:rPr>
          <w:rFonts w:hint="eastAsia"/>
        </w:rPr>
        <w:t>环境管理部门</w:t>
      </w:r>
      <w:r>
        <w:rPr>
          <w:rFonts w:hint="eastAsia"/>
        </w:rPr>
        <w:t>可</w:t>
      </w:r>
      <w:r w:rsidR="00FB1C9D">
        <w:rPr>
          <w:rFonts w:hint="eastAsia"/>
        </w:rPr>
        <w:t>与企业设计、生产部门配合，建立产品、副产品、包装物</w:t>
      </w:r>
      <w:r w:rsidR="00266BA1">
        <w:rPr>
          <w:rFonts w:hint="eastAsia"/>
        </w:rPr>
        <w:t>材料的回收利用</w:t>
      </w:r>
      <w:r w:rsidR="00FB1C9D">
        <w:rPr>
          <w:rFonts w:hint="eastAsia"/>
        </w:rPr>
        <w:t>机制</w:t>
      </w:r>
      <w:r>
        <w:rPr>
          <w:rFonts w:hint="eastAsia"/>
        </w:rPr>
        <w:t>，并</w:t>
      </w:r>
      <w:r>
        <w:rPr>
          <w:rFonts w:ascii="Arial" w:hAnsi="Arial" w:cs="Arial"/>
          <w:color w:val="333333"/>
          <w:shd w:val="clear" w:color="auto" w:fill="FFFFFF"/>
        </w:rPr>
        <w:t>参与</w:t>
      </w:r>
      <w:r>
        <w:rPr>
          <w:rFonts w:ascii="Arial" w:hAnsi="Arial" w:cs="Arial" w:hint="eastAsia"/>
          <w:color w:val="333333"/>
          <w:shd w:val="clear" w:color="auto" w:fill="FFFFFF"/>
        </w:rPr>
        <w:t>废弃产品社会</w:t>
      </w:r>
      <w:r>
        <w:rPr>
          <w:rFonts w:ascii="Arial" w:hAnsi="Arial" w:cs="Arial"/>
          <w:color w:val="333333"/>
          <w:shd w:val="clear" w:color="auto" w:fill="FFFFFF"/>
        </w:rPr>
        <w:t>回收体系的</w:t>
      </w:r>
      <w:r>
        <w:rPr>
          <w:rFonts w:ascii="Arial" w:hAnsi="Arial" w:cs="Arial" w:hint="eastAsia"/>
          <w:color w:val="333333"/>
          <w:shd w:val="clear" w:color="auto" w:fill="FFFFFF"/>
        </w:rPr>
        <w:t>建设</w:t>
      </w:r>
      <w:r>
        <w:rPr>
          <w:rFonts w:hint="eastAsia"/>
        </w:rPr>
        <w:t>。</w:t>
      </w:r>
    </w:p>
    <w:p w14:paraId="1652A424" w14:textId="77777777" w:rsidR="000577F2" w:rsidRDefault="00FB1C9D">
      <w:pPr>
        <w:pStyle w:val="2"/>
        <w:spacing w:before="156" w:after="156"/>
      </w:pPr>
      <w:r>
        <w:rPr>
          <w:rFonts w:hint="eastAsia"/>
        </w:rPr>
        <w:t xml:space="preserve">5.14 </w:t>
      </w:r>
      <w:r w:rsidR="00AC646E">
        <w:rPr>
          <w:rFonts w:hint="eastAsia"/>
        </w:rPr>
        <w:t>绩效评定与</w:t>
      </w:r>
      <w:r>
        <w:rPr>
          <w:rFonts w:hint="eastAsia"/>
        </w:rPr>
        <w:t>持续改进</w:t>
      </w:r>
    </w:p>
    <w:p w14:paraId="7B6FAFD9" w14:textId="77777777" w:rsidR="000577F2" w:rsidRDefault="00FB1C9D">
      <w:pPr>
        <w:pStyle w:val="31"/>
      </w:pPr>
      <w:r>
        <w:rPr>
          <w:rFonts w:hint="eastAsia"/>
        </w:rPr>
        <w:t xml:space="preserve">5.14.1 </w:t>
      </w:r>
      <w:r>
        <w:rPr>
          <w:rFonts w:hint="eastAsia"/>
        </w:rPr>
        <w:t>绩效评定</w:t>
      </w:r>
    </w:p>
    <w:p w14:paraId="06BA0F92" w14:textId="77777777" w:rsidR="000577F2" w:rsidRDefault="00FB1C9D">
      <w:pPr>
        <w:ind w:firstLine="420"/>
      </w:pPr>
      <w:r>
        <w:rPr>
          <w:rFonts w:hint="eastAsia"/>
        </w:rPr>
        <w:t>企业应建立环境管理标准化</w:t>
      </w:r>
      <w:r w:rsidR="00CF0ABF">
        <w:rPr>
          <w:rFonts w:hint="eastAsia"/>
        </w:rPr>
        <w:t>绩效</w:t>
      </w:r>
      <w:r>
        <w:rPr>
          <w:rFonts w:hint="eastAsia"/>
        </w:rPr>
        <w:t>评定制度，每年</w:t>
      </w:r>
      <w:r w:rsidR="007E3624">
        <w:rPr>
          <w:rFonts w:hint="eastAsia"/>
        </w:rPr>
        <w:t>至少</w:t>
      </w:r>
      <w:r>
        <w:rPr>
          <w:rFonts w:hint="eastAsia"/>
        </w:rPr>
        <w:t>进行一次自评，验证各项环境管理</w:t>
      </w:r>
      <w:r w:rsidR="00863D6F">
        <w:rPr>
          <w:rFonts w:hint="eastAsia"/>
        </w:rPr>
        <w:t>要求</w:t>
      </w:r>
      <w:r>
        <w:rPr>
          <w:rFonts w:hint="eastAsia"/>
        </w:rPr>
        <w:t>的适宜性、充分性和有效性，发现问题，提出纠正</w:t>
      </w:r>
      <w:r w:rsidR="00863D6F">
        <w:rPr>
          <w:rFonts w:hint="eastAsia"/>
        </w:rPr>
        <w:t>和</w:t>
      </w:r>
      <w:r>
        <w:rPr>
          <w:rFonts w:hint="eastAsia"/>
        </w:rPr>
        <w:t>预防</w:t>
      </w:r>
      <w:r w:rsidR="00863D6F">
        <w:rPr>
          <w:rFonts w:hint="eastAsia"/>
        </w:rPr>
        <w:t>措施</w:t>
      </w:r>
      <w:r>
        <w:rPr>
          <w:rFonts w:hint="eastAsia"/>
        </w:rPr>
        <w:t>，并纳入下一周期的环境管理提升计划中。</w:t>
      </w:r>
    </w:p>
    <w:p w14:paraId="2AF411B5" w14:textId="77777777" w:rsidR="000577F2" w:rsidRDefault="00FB1C9D">
      <w:pPr>
        <w:ind w:firstLine="420"/>
      </w:pPr>
      <w:r>
        <w:rPr>
          <w:rFonts w:hint="eastAsia"/>
        </w:rPr>
        <w:t>企业主要负责人应全面负责自评工作，并将自评结果向本企业所有部门和人员通报。自评结果应形成正式文件，并作为</w:t>
      </w:r>
      <w:r w:rsidR="008747EC">
        <w:rPr>
          <w:rFonts w:hint="eastAsia"/>
        </w:rPr>
        <w:t>部门及员工年度</w:t>
      </w:r>
      <w:r>
        <w:rPr>
          <w:rFonts w:hint="eastAsia"/>
        </w:rPr>
        <w:t>绩效考评的重要依据。</w:t>
      </w:r>
    </w:p>
    <w:p w14:paraId="70581309" w14:textId="77777777" w:rsidR="005476EB" w:rsidRPr="005476EB" w:rsidRDefault="005476EB" w:rsidP="005476EB">
      <w:pPr>
        <w:autoSpaceDE w:val="0"/>
        <w:autoSpaceDN w:val="0"/>
        <w:adjustRightInd w:val="0"/>
        <w:ind w:firstLine="420"/>
        <w:jc w:val="left"/>
      </w:pPr>
      <w:r w:rsidRPr="005476EB">
        <w:rPr>
          <w:rFonts w:ascii="宋体" w:hAnsi="宋体" w:cs="Times New Roman" w:hint="eastAsia"/>
          <w:kern w:val="0"/>
          <w:szCs w:val="21"/>
        </w:rPr>
        <w:t>企业发生重大突发环境事件后应重新进行</w:t>
      </w:r>
      <w:r>
        <w:rPr>
          <w:rFonts w:ascii="宋体" w:hAnsi="宋体" w:cs="Times New Roman" w:hint="eastAsia"/>
          <w:kern w:val="0"/>
          <w:szCs w:val="21"/>
        </w:rPr>
        <w:t>绩效</w:t>
      </w:r>
      <w:r w:rsidRPr="005476EB">
        <w:rPr>
          <w:rFonts w:ascii="宋体" w:hAnsi="宋体" w:cs="Times New Roman" w:hint="eastAsia"/>
          <w:kern w:val="0"/>
          <w:szCs w:val="21"/>
        </w:rPr>
        <w:t>评定。</w:t>
      </w:r>
    </w:p>
    <w:p w14:paraId="7DDF28A4" w14:textId="77777777" w:rsidR="000577F2" w:rsidRDefault="00FB1C9D">
      <w:pPr>
        <w:pStyle w:val="31"/>
      </w:pPr>
      <w:r>
        <w:rPr>
          <w:rFonts w:hint="eastAsia"/>
        </w:rPr>
        <w:t xml:space="preserve">5.14.2 </w:t>
      </w:r>
      <w:r>
        <w:rPr>
          <w:rFonts w:hint="eastAsia"/>
        </w:rPr>
        <w:t>持续改进</w:t>
      </w:r>
    </w:p>
    <w:p w14:paraId="75271CD4" w14:textId="46D5517B" w:rsidR="000577F2" w:rsidRDefault="00FB1C9D">
      <w:pPr>
        <w:ind w:firstLine="420"/>
      </w:pPr>
      <w:r>
        <w:rPr>
          <w:rFonts w:hint="eastAsia"/>
        </w:rPr>
        <w:t>根据环境管理标准化</w:t>
      </w:r>
      <w:r w:rsidR="00F369D9">
        <w:rPr>
          <w:rFonts w:hint="eastAsia"/>
        </w:rPr>
        <w:t>建设</w:t>
      </w:r>
      <w:r>
        <w:rPr>
          <w:rFonts w:hint="eastAsia"/>
        </w:rPr>
        <w:t>绩效评定</w:t>
      </w:r>
      <w:r w:rsidR="00F369D9">
        <w:rPr>
          <w:rFonts w:hint="eastAsia"/>
        </w:rPr>
        <w:t>情况</w:t>
      </w:r>
      <w:r>
        <w:rPr>
          <w:rFonts w:hint="eastAsia"/>
        </w:rPr>
        <w:t>，对环境管理目标与职责、规章制度、操作规程、应急预案等进行分析和</w:t>
      </w:r>
      <w:r w:rsidR="00422101">
        <w:rPr>
          <w:rFonts w:hint="eastAsia"/>
        </w:rPr>
        <w:t>修改</w:t>
      </w:r>
      <w:r>
        <w:rPr>
          <w:rFonts w:hint="eastAsia"/>
        </w:rPr>
        <w:t>完善，</w:t>
      </w:r>
      <w:r w:rsidR="00422101">
        <w:rPr>
          <w:rFonts w:hint="eastAsia"/>
        </w:rPr>
        <w:t>并</w:t>
      </w:r>
      <w:r w:rsidR="00F369D9">
        <w:rPr>
          <w:rFonts w:hint="eastAsia"/>
        </w:rPr>
        <w:t>提出</w:t>
      </w:r>
      <w:r>
        <w:rPr>
          <w:rFonts w:hint="eastAsia"/>
        </w:rPr>
        <w:t>环境管理标准化</w:t>
      </w:r>
      <w:r w:rsidR="00F369D9">
        <w:rPr>
          <w:rFonts w:hint="eastAsia"/>
        </w:rPr>
        <w:t>建设改进</w:t>
      </w:r>
      <w:r>
        <w:rPr>
          <w:rFonts w:hint="eastAsia"/>
        </w:rPr>
        <w:t>措施，实施</w:t>
      </w:r>
      <w:r w:rsidR="006B05BE">
        <w:rPr>
          <w:rFonts w:hint="eastAsia"/>
        </w:rPr>
        <w:t>策划</w:t>
      </w:r>
      <w:r>
        <w:rPr>
          <w:rFonts w:hint="eastAsia"/>
        </w:rPr>
        <w:t>、</w:t>
      </w:r>
      <w:r w:rsidR="006B05BE">
        <w:rPr>
          <w:rFonts w:hint="eastAsia"/>
        </w:rPr>
        <w:t>实施</w:t>
      </w:r>
      <w:r>
        <w:rPr>
          <w:rFonts w:hint="eastAsia"/>
        </w:rPr>
        <w:t>、检查、改进（</w:t>
      </w:r>
      <w:r>
        <w:rPr>
          <w:rFonts w:hint="eastAsia"/>
        </w:rPr>
        <w:t>PDCA</w:t>
      </w:r>
      <w:r>
        <w:rPr>
          <w:rFonts w:hint="eastAsia"/>
        </w:rPr>
        <w:t>）循环，不断</w:t>
      </w:r>
      <w:r w:rsidR="002C0F54">
        <w:rPr>
          <w:rFonts w:hint="eastAsia"/>
        </w:rPr>
        <w:t>提升</w:t>
      </w:r>
      <w:r>
        <w:rPr>
          <w:rFonts w:hint="eastAsia"/>
        </w:rPr>
        <w:t>环境绩效。</w:t>
      </w:r>
    </w:p>
    <w:p w14:paraId="7889D797" w14:textId="77777777" w:rsidR="000577F2" w:rsidRPr="002C0F54" w:rsidRDefault="00F369D9">
      <w:pPr>
        <w:ind w:firstLine="420"/>
      </w:pPr>
      <w:r>
        <w:rPr>
          <w:rFonts w:hint="eastAsia"/>
        </w:rPr>
        <w:t>企业应</w:t>
      </w:r>
      <w:r w:rsidR="00FB1C9D">
        <w:rPr>
          <w:rFonts w:hint="eastAsia"/>
        </w:rPr>
        <w:t>依据新颁布</w:t>
      </w:r>
      <w:r>
        <w:rPr>
          <w:rFonts w:hint="eastAsia"/>
        </w:rPr>
        <w:t>的</w:t>
      </w:r>
      <w:r w:rsidR="00FB1C9D">
        <w:rPr>
          <w:rFonts w:hint="eastAsia"/>
        </w:rPr>
        <w:t>法律法规要求，</w:t>
      </w:r>
      <w:r w:rsidR="002C0F54">
        <w:rPr>
          <w:rFonts w:hint="eastAsia"/>
        </w:rPr>
        <w:t>主动采用新技术</w:t>
      </w:r>
      <w:r w:rsidR="00FB1C9D">
        <w:rPr>
          <w:rFonts w:hint="eastAsia"/>
        </w:rPr>
        <w:t>对</w:t>
      </w:r>
      <w:r w:rsidR="002C0F54">
        <w:rPr>
          <w:rFonts w:hint="eastAsia"/>
        </w:rPr>
        <w:t>生产</w:t>
      </w:r>
      <w:r w:rsidR="00FB1C9D">
        <w:rPr>
          <w:rFonts w:hint="eastAsia"/>
        </w:rPr>
        <w:t>工艺</w:t>
      </w:r>
      <w:r w:rsidR="002C0F54">
        <w:rPr>
          <w:rFonts w:hint="eastAsia"/>
        </w:rPr>
        <w:t>和污染治理设施</w:t>
      </w:r>
      <w:r w:rsidR="00FB1C9D">
        <w:rPr>
          <w:rFonts w:hint="eastAsia"/>
        </w:rPr>
        <w:t>进行升级改造，</w:t>
      </w:r>
      <w:r w:rsidR="002C0F54">
        <w:rPr>
          <w:rFonts w:hint="eastAsia"/>
        </w:rPr>
        <w:t>确保</w:t>
      </w:r>
      <w:r w:rsidR="00FB1C9D">
        <w:rPr>
          <w:rFonts w:hint="eastAsia"/>
        </w:rPr>
        <w:t>达标排放，实现企业可持续发展。</w:t>
      </w:r>
    </w:p>
    <w:p w14:paraId="5B20AF52" w14:textId="77777777" w:rsidR="000577F2" w:rsidRDefault="00FB1C9D">
      <w:pPr>
        <w:pStyle w:val="1"/>
        <w:spacing w:before="312" w:after="312"/>
      </w:pPr>
      <w:bookmarkStart w:id="21" w:name="_Toc519465603"/>
      <w:r>
        <w:t xml:space="preserve">6 </w:t>
      </w:r>
      <w:r>
        <w:t>保持与监督</w:t>
      </w:r>
      <w:bookmarkEnd w:id="21"/>
    </w:p>
    <w:p w14:paraId="0FF2B32F" w14:textId="77777777" w:rsidR="000577F2" w:rsidRDefault="00FB1C9D">
      <w:pPr>
        <w:pStyle w:val="2"/>
        <w:spacing w:before="156" w:after="156"/>
      </w:pPr>
      <w:r>
        <w:t xml:space="preserve">6.1 </w:t>
      </w:r>
      <w:r>
        <w:t>建立和保持</w:t>
      </w:r>
    </w:p>
    <w:p w14:paraId="6CD0D61B" w14:textId="77777777" w:rsidR="000577F2" w:rsidRDefault="00FB1C9D">
      <w:pPr>
        <w:ind w:firstLine="420"/>
      </w:pPr>
      <w:r>
        <w:rPr>
          <w:rFonts w:hint="eastAsia"/>
        </w:rPr>
        <w:t>依据本</w:t>
      </w:r>
      <w:r w:rsidR="004C4173">
        <w:rPr>
          <w:rFonts w:hint="eastAsia"/>
        </w:rPr>
        <w:t>标准</w:t>
      </w:r>
      <w:r>
        <w:rPr>
          <w:rFonts w:hint="eastAsia"/>
        </w:rPr>
        <w:t>的要求，企业应当结合生产经营与环境保护管理实际，建立环境管理标准化管理制度和运行机制，实施环境管理标准化建设管理。</w:t>
      </w:r>
    </w:p>
    <w:p w14:paraId="22B2C751" w14:textId="77777777" w:rsidR="000577F2" w:rsidRDefault="00FB1C9D">
      <w:pPr>
        <w:ind w:firstLine="420"/>
      </w:pPr>
      <w:r>
        <w:rPr>
          <w:rFonts w:hint="eastAsia"/>
        </w:rPr>
        <w:t>企业环境管理标准化建设工作应当采用“</w:t>
      </w:r>
      <w:r w:rsidR="00703165">
        <w:rPr>
          <w:rFonts w:hint="eastAsia"/>
        </w:rPr>
        <w:t>PDCA</w:t>
      </w:r>
      <w:r>
        <w:rPr>
          <w:rFonts w:hint="eastAsia"/>
        </w:rPr>
        <w:t>”</w:t>
      </w:r>
      <w:r>
        <w:t>的动态循环模式，持续不断地组织开展环境管理标准化建设。</w:t>
      </w:r>
    </w:p>
    <w:p w14:paraId="3F952B7E" w14:textId="77777777" w:rsidR="000577F2" w:rsidRDefault="00FB1C9D">
      <w:pPr>
        <w:ind w:firstLine="420"/>
      </w:pPr>
      <w:r>
        <w:rPr>
          <w:rFonts w:hint="eastAsia"/>
        </w:rPr>
        <w:t>企业通过自我检查、自我纠正和自我完善，不断查找环境保护工作差距，落实企业环境保护主体责任，完善环境管理机制，规范污染治理行为，防范环境风险和消除环境安全隐患，实现污染物排放稳定达标，不断提高企业环境管理水平。</w:t>
      </w:r>
    </w:p>
    <w:p w14:paraId="58B25C09" w14:textId="77777777" w:rsidR="000577F2" w:rsidRDefault="00FB1C9D">
      <w:pPr>
        <w:pStyle w:val="2"/>
        <w:spacing w:before="156" w:after="156"/>
      </w:pPr>
      <w:r>
        <w:lastRenderedPageBreak/>
        <w:t xml:space="preserve">6.2 </w:t>
      </w:r>
      <w:r>
        <w:t>评定</w:t>
      </w:r>
      <w:r>
        <w:rPr>
          <w:rFonts w:hint="eastAsia"/>
        </w:rPr>
        <w:t>、报告与</w:t>
      </w:r>
      <w:r>
        <w:t>监督</w:t>
      </w:r>
    </w:p>
    <w:p w14:paraId="4D81A840" w14:textId="77777777" w:rsidR="000577F2" w:rsidRDefault="00FB1C9D">
      <w:pPr>
        <w:pStyle w:val="31"/>
      </w:pPr>
      <w:r>
        <w:t xml:space="preserve">6.2.1 </w:t>
      </w:r>
      <w:r>
        <w:t>评定</w:t>
      </w:r>
      <w:r>
        <w:rPr>
          <w:rFonts w:hint="eastAsia"/>
        </w:rPr>
        <w:t>与分级</w:t>
      </w:r>
    </w:p>
    <w:p w14:paraId="02207712" w14:textId="77777777" w:rsidR="000577F2" w:rsidRDefault="00FB1C9D">
      <w:pPr>
        <w:ind w:firstLine="420"/>
      </w:pPr>
      <w:r>
        <w:rPr>
          <w:rFonts w:hint="eastAsia"/>
        </w:rPr>
        <w:t>企业应当依据本</w:t>
      </w:r>
      <w:r w:rsidR="00703165">
        <w:rPr>
          <w:rFonts w:hint="eastAsia"/>
        </w:rPr>
        <w:t>标准</w:t>
      </w:r>
      <w:r>
        <w:rPr>
          <w:rFonts w:hint="eastAsia"/>
        </w:rPr>
        <w:t>附录</w:t>
      </w:r>
      <w:r w:rsidR="006346FF">
        <w:rPr>
          <w:rFonts w:hint="eastAsia"/>
        </w:rPr>
        <w:t>A</w:t>
      </w:r>
      <w:r w:rsidR="006346FF">
        <w:rPr>
          <w:rFonts w:hint="eastAsia"/>
        </w:rPr>
        <w:t>评价</w:t>
      </w:r>
      <w:r>
        <w:rPr>
          <w:rFonts w:hint="eastAsia"/>
        </w:rPr>
        <w:t>表，自行或委托第三方对本企业开展环境管理标准化建设情况进行评价，并确定相应的环境管理标准化建设等级。</w:t>
      </w:r>
    </w:p>
    <w:p w14:paraId="32849C85" w14:textId="77777777" w:rsidR="000577F2" w:rsidRDefault="00FB1C9D">
      <w:pPr>
        <w:ind w:firstLine="420"/>
      </w:pPr>
      <w:r>
        <w:rPr>
          <w:rFonts w:hint="eastAsia"/>
        </w:rPr>
        <w:t>企业环境管理标准化建设评价等级分为</w:t>
      </w:r>
      <w:r>
        <w:t>A</w:t>
      </w:r>
      <w:r>
        <w:rPr>
          <w:rFonts w:hint="eastAsia"/>
        </w:rPr>
        <w:t>级、</w:t>
      </w:r>
      <w:r>
        <w:t>B</w:t>
      </w:r>
      <w:r>
        <w:rPr>
          <w:rFonts w:hint="eastAsia"/>
        </w:rPr>
        <w:t>级、</w:t>
      </w:r>
      <w:r>
        <w:t>C</w:t>
      </w:r>
      <w:r>
        <w:rPr>
          <w:rFonts w:hint="eastAsia"/>
        </w:rPr>
        <w:t>级，不达标，共四个等级。</w:t>
      </w:r>
    </w:p>
    <w:p w14:paraId="24756FE4" w14:textId="77777777" w:rsidR="000577F2" w:rsidRDefault="00FB1C9D">
      <w:pPr>
        <w:ind w:firstLine="420"/>
      </w:pPr>
      <w:r>
        <w:t>A</w:t>
      </w:r>
      <w:r>
        <w:t>级表示企业环境管理标准化建设工作</w:t>
      </w:r>
      <w:r w:rsidR="00F70F90">
        <w:rPr>
          <w:rFonts w:hint="eastAsia"/>
        </w:rPr>
        <w:t>优秀，完全</w:t>
      </w:r>
      <w:r>
        <w:t>满足本</w:t>
      </w:r>
      <w:r w:rsidR="00703165">
        <w:rPr>
          <w:rFonts w:hint="eastAsia"/>
        </w:rPr>
        <w:t>标准</w:t>
      </w:r>
      <w:r>
        <w:t>要求；</w:t>
      </w:r>
    </w:p>
    <w:p w14:paraId="48523294" w14:textId="77777777" w:rsidR="000577F2" w:rsidRDefault="00FB1C9D">
      <w:pPr>
        <w:ind w:firstLine="420"/>
      </w:pPr>
      <w:r>
        <w:t>B</w:t>
      </w:r>
      <w:r>
        <w:t>级表示企业环境管理标准化建设工作</w:t>
      </w:r>
      <w:r w:rsidR="00F70F90">
        <w:rPr>
          <w:rFonts w:hint="eastAsia"/>
        </w:rPr>
        <w:t>良好，</w:t>
      </w:r>
      <w:r>
        <w:t>满足本</w:t>
      </w:r>
      <w:r w:rsidR="00703165">
        <w:rPr>
          <w:rFonts w:hint="eastAsia"/>
        </w:rPr>
        <w:t>标准</w:t>
      </w:r>
      <w:r>
        <w:t>要求</w:t>
      </w:r>
      <w:r w:rsidR="00F70F90">
        <w:rPr>
          <w:rFonts w:hint="eastAsia"/>
        </w:rPr>
        <w:t>；</w:t>
      </w:r>
    </w:p>
    <w:p w14:paraId="146B2CD0" w14:textId="77777777" w:rsidR="000577F2" w:rsidRDefault="00FB1C9D">
      <w:pPr>
        <w:ind w:firstLine="420"/>
      </w:pPr>
      <w:r>
        <w:t>C</w:t>
      </w:r>
      <w:r>
        <w:t>级表示企业环境管理标准化建设工作</w:t>
      </w:r>
      <w:r w:rsidR="00F70F90">
        <w:rPr>
          <w:rFonts w:hint="eastAsia"/>
        </w:rPr>
        <w:t>合格，基本</w:t>
      </w:r>
      <w:r>
        <w:t>达到本</w:t>
      </w:r>
      <w:r w:rsidR="00A83F08">
        <w:rPr>
          <w:rFonts w:hint="eastAsia"/>
        </w:rPr>
        <w:t>标准</w:t>
      </w:r>
      <w:r>
        <w:t>要；</w:t>
      </w:r>
    </w:p>
    <w:p w14:paraId="6EA2E141" w14:textId="77777777" w:rsidR="002F0E71" w:rsidRDefault="00FB1C9D" w:rsidP="002F0E71">
      <w:pPr>
        <w:ind w:firstLine="420"/>
      </w:pPr>
      <w:r>
        <w:rPr>
          <w:rFonts w:hint="eastAsia"/>
        </w:rPr>
        <w:t>未取得</w:t>
      </w:r>
      <w:r>
        <w:t>C</w:t>
      </w:r>
      <w:r>
        <w:t>级及以上等级的企业，</w:t>
      </w:r>
      <w:r>
        <w:rPr>
          <w:rFonts w:hint="eastAsia"/>
        </w:rPr>
        <w:t>为不达标企业。</w:t>
      </w:r>
    </w:p>
    <w:p w14:paraId="79A87591" w14:textId="77777777" w:rsidR="000577F2" w:rsidRDefault="00FB1C9D">
      <w:pPr>
        <w:pStyle w:val="31"/>
      </w:pPr>
      <w:r>
        <w:t>6.2.2</w:t>
      </w:r>
      <w:r>
        <w:t>报告</w:t>
      </w:r>
      <w:r>
        <w:rPr>
          <w:rFonts w:hint="eastAsia"/>
        </w:rPr>
        <w:t>与登记</w:t>
      </w:r>
    </w:p>
    <w:p w14:paraId="4EB33EBA" w14:textId="77777777" w:rsidR="000577F2" w:rsidRDefault="00FB1C9D">
      <w:pPr>
        <w:ind w:firstLine="420"/>
      </w:pPr>
      <w:r>
        <w:rPr>
          <w:rFonts w:hint="eastAsia"/>
        </w:rPr>
        <w:t>企业应将环境管理标准化建设自评结论与等级，报告有管辖权的生态环境行政主管部门登记。</w:t>
      </w:r>
    </w:p>
    <w:p w14:paraId="4D7A3392" w14:textId="77777777" w:rsidR="000577F2" w:rsidRDefault="00FB1C9D">
      <w:pPr>
        <w:ind w:firstLine="420"/>
      </w:pPr>
      <w:r>
        <w:rPr>
          <w:rFonts w:hint="eastAsia"/>
        </w:rPr>
        <w:t>企业应将在生态环境行政主管部门登记并发布的标准化建设评定结论与等级，向企业内部各部门进行通报，并将其作为企业环境管理、环境管理标准化建设持续改进的依据。</w:t>
      </w:r>
    </w:p>
    <w:p w14:paraId="6419453F" w14:textId="77777777" w:rsidR="000577F2" w:rsidRDefault="00FB1C9D">
      <w:pPr>
        <w:pStyle w:val="31"/>
      </w:pPr>
      <w:r>
        <w:t>6.2.3</w:t>
      </w:r>
      <w:r>
        <w:t>监督</w:t>
      </w:r>
      <w:r>
        <w:rPr>
          <w:rFonts w:hint="eastAsia"/>
        </w:rPr>
        <w:t>与应用</w:t>
      </w:r>
    </w:p>
    <w:p w14:paraId="38828097" w14:textId="77777777" w:rsidR="000577F2" w:rsidRDefault="00FB1C9D" w:rsidP="00703165">
      <w:pPr>
        <w:ind w:firstLine="420"/>
      </w:pPr>
      <w:r>
        <w:rPr>
          <w:rFonts w:hint="eastAsia"/>
        </w:rPr>
        <w:t>生态环境行政主管部门对企业环境管理标准化建设工作进行监督管理，并将企业开展环境管理标准化建设工作的结果，与其他环境管理手段结合应用。</w:t>
      </w:r>
      <w:bookmarkStart w:id="22" w:name="_Toc517773052"/>
      <w:bookmarkStart w:id="23" w:name="_Toc519465604"/>
    </w:p>
    <w:p w14:paraId="018C009E" w14:textId="77777777" w:rsidR="00703165" w:rsidRDefault="00703165" w:rsidP="00703165">
      <w:pPr>
        <w:ind w:firstLine="420"/>
      </w:pPr>
      <w:r>
        <w:rPr>
          <w:rFonts w:hint="eastAsia"/>
        </w:rPr>
        <w:t>企业可通过委托专业第三方，采取“环保管家”、“托管”等形式，按照本</w:t>
      </w:r>
      <w:r w:rsidR="00314B10">
        <w:rPr>
          <w:rFonts w:hint="eastAsia"/>
        </w:rPr>
        <w:t>标准</w:t>
      </w:r>
      <w:r>
        <w:rPr>
          <w:rFonts w:hint="eastAsia"/>
        </w:rPr>
        <w:t>的要求开展相关管理，但企业应知晓委托第三方并不改变自身承担环境保护的主体责任。</w:t>
      </w:r>
    </w:p>
    <w:p w14:paraId="7300661E" w14:textId="77777777" w:rsidR="000577F2" w:rsidRPr="00703165" w:rsidRDefault="000577F2">
      <w:pPr>
        <w:pStyle w:val="ad"/>
        <w:jc w:val="center"/>
        <w:outlineLvl w:val="0"/>
        <w:rPr>
          <w:rFonts w:ascii="黑体" w:eastAsia="黑体" w:hAnsi="黑体"/>
          <w:sz w:val="21"/>
          <w:szCs w:val="20"/>
        </w:rPr>
        <w:sectPr w:rsidR="000577F2" w:rsidRPr="00703165">
          <w:headerReference w:type="default" r:id="rId19"/>
          <w:pgSz w:w="11906" w:h="16838"/>
          <w:pgMar w:top="1418" w:right="1134" w:bottom="1134" w:left="1418" w:header="1418" w:footer="1134" w:gutter="0"/>
          <w:pgNumType w:start="1"/>
          <w:cols w:space="425"/>
          <w:docGrid w:type="linesAndChars" w:linePitch="312"/>
        </w:sectPr>
      </w:pPr>
    </w:p>
    <w:p w14:paraId="715A79FE" w14:textId="143F67DB" w:rsidR="000577F2" w:rsidRDefault="00FB1C9D">
      <w:pPr>
        <w:pStyle w:val="ad"/>
        <w:jc w:val="center"/>
        <w:outlineLvl w:val="0"/>
        <w:rPr>
          <w:rFonts w:ascii="黑体" w:eastAsia="黑体" w:hAnsi="黑体"/>
          <w:sz w:val="21"/>
          <w:szCs w:val="20"/>
        </w:rPr>
      </w:pPr>
      <w:r>
        <w:rPr>
          <w:rFonts w:ascii="黑体" w:eastAsia="黑体" w:hAnsi="黑体" w:hint="eastAsia"/>
          <w:sz w:val="21"/>
          <w:szCs w:val="20"/>
        </w:rPr>
        <w:lastRenderedPageBreak/>
        <w:t>附录</w:t>
      </w:r>
      <w:bookmarkEnd w:id="22"/>
      <w:bookmarkEnd w:id="23"/>
      <w:r w:rsidR="006346FF">
        <w:rPr>
          <w:rFonts w:ascii="黑体" w:eastAsia="黑体" w:hAnsi="黑体" w:hint="eastAsia"/>
          <w:sz w:val="21"/>
          <w:szCs w:val="20"/>
        </w:rPr>
        <w:t>A</w:t>
      </w:r>
    </w:p>
    <w:p w14:paraId="5F80028A" w14:textId="3C217D07" w:rsidR="006C51A8" w:rsidRDefault="006C51A8">
      <w:pPr>
        <w:pStyle w:val="ad"/>
        <w:jc w:val="center"/>
        <w:outlineLvl w:val="0"/>
        <w:rPr>
          <w:rFonts w:ascii="黑体" w:eastAsia="黑体" w:hAnsi="黑体"/>
          <w:sz w:val="21"/>
          <w:szCs w:val="20"/>
        </w:rPr>
      </w:pPr>
      <w:r>
        <w:rPr>
          <w:rFonts w:ascii="黑体" w:eastAsia="黑体" w:hAnsi="黑体" w:hint="eastAsia"/>
          <w:sz w:val="21"/>
          <w:szCs w:val="20"/>
        </w:rPr>
        <w:t>（规范性附录）</w:t>
      </w:r>
    </w:p>
    <w:p w14:paraId="3706FCA3" w14:textId="77777777" w:rsidR="000577F2" w:rsidRDefault="00FB1C9D">
      <w:pPr>
        <w:pStyle w:val="ad"/>
        <w:jc w:val="center"/>
        <w:rPr>
          <w:sz w:val="28"/>
        </w:rPr>
      </w:pPr>
      <w:r>
        <w:rPr>
          <w:rFonts w:ascii="Times New Roman" w:eastAsia="黑体" w:hAnsi="Times New Roman" w:cs="Times New Roman"/>
          <w:sz w:val="21"/>
          <w:szCs w:val="20"/>
        </w:rPr>
        <w:t>企业环境管理标准化建设</w:t>
      </w:r>
      <w:r>
        <w:rPr>
          <w:rFonts w:ascii="Times New Roman" w:eastAsia="黑体" w:hAnsi="Times New Roman" w:cs="Times New Roman" w:hint="eastAsia"/>
          <w:sz w:val="21"/>
          <w:szCs w:val="20"/>
        </w:rPr>
        <w:t>评价</w:t>
      </w:r>
      <w:r>
        <w:rPr>
          <w:rFonts w:ascii="Times New Roman" w:eastAsia="黑体" w:hAnsi="Times New Roman" w:cs="Times New Roman"/>
          <w:sz w:val="21"/>
          <w:szCs w:val="20"/>
        </w:rPr>
        <w:t>表</w:t>
      </w:r>
    </w:p>
    <w:tbl>
      <w:tblPr>
        <w:tblW w:w="15016" w:type="dxa"/>
        <w:tblLayout w:type="fixed"/>
        <w:tblLook w:val="04A0" w:firstRow="1" w:lastRow="0" w:firstColumn="1" w:lastColumn="0" w:noHBand="0" w:noVBand="1"/>
      </w:tblPr>
      <w:tblGrid>
        <w:gridCol w:w="1549"/>
        <w:gridCol w:w="710"/>
        <w:gridCol w:w="3401"/>
        <w:gridCol w:w="709"/>
        <w:gridCol w:w="7938"/>
        <w:gridCol w:w="709"/>
      </w:tblGrid>
      <w:tr w:rsidR="000577F2" w14:paraId="310F51A5" w14:textId="77777777">
        <w:trPr>
          <w:trHeight w:val="313"/>
          <w:tblHeader/>
        </w:trPr>
        <w:tc>
          <w:tcPr>
            <w:tcW w:w="1549" w:type="dxa"/>
            <w:tcBorders>
              <w:top w:val="single" w:sz="8" w:space="0" w:color="auto"/>
              <w:left w:val="single" w:sz="8" w:space="0" w:color="auto"/>
              <w:bottom w:val="single" w:sz="8" w:space="0" w:color="auto"/>
              <w:right w:val="single" w:sz="8" w:space="0" w:color="auto"/>
            </w:tcBorders>
            <w:shd w:val="clear" w:color="auto" w:fill="auto"/>
            <w:vAlign w:val="center"/>
          </w:tcPr>
          <w:p w14:paraId="2216BA54" w14:textId="77777777" w:rsidR="000577F2" w:rsidRDefault="00FB1C9D">
            <w:pPr>
              <w:widowControl/>
              <w:ind w:firstLineChars="0" w:firstLine="0"/>
              <w:jc w:val="center"/>
              <w:rPr>
                <w:rFonts w:ascii="宋体" w:hAnsi="宋体" w:cs="Times New Roman"/>
                <w:b/>
                <w:color w:val="000000"/>
                <w:kern w:val="0"/>
                <w:szCs w:val="21"/>
              </w:rPr>
            </w:pPr>
            <w:r>
              <w:rPr>
                <w:rFonts w:ascii="宋体" w:hAnsi="宋体" w:cs="Times New Roman" w:hint="eastAsia"/>
                <w:b/>
                <w:color w:val="000000"/>
                <w:kern w:val="0"/>
                <w:szCs w:val="21"/>
              </w:rPr>
              <w:t>评分项目</w:t>
            </w:r>
          </w:p>
        </w:tc>
        <w:tc>
          <w:tcPr>
            <w:tcW w:w="710" w:type="dxa"/>
            <w:tcBorders>
              <w:top w:val="single" w:sz="8" w:space="0" w:color="auto"/>
              <w:left w:val="nil"/>
              <w:bottom w:val="single" w:sz="8" w:space="0" w:color="auto"/>
              <w:right w:val="single" w:sz="8" w:space="0" w:color="auto"/>
            </w:tcBorders>
            <w:shd w:val="clear" w:color="auto" w:fill="auto"/>
            <w:vAlign w:val="center"/>
          </w:tcPr>
          <w:p w14:paraId="5CF6FC6F" w14:textId="77777777" w:rsidR="000577F2" w:rsidRDefault="00FB1C9D">
            <w:pPr>
              <w:widowControl/>
              <w:ind w:firstLineChars="0" w:firstLine="0"/>
              <w:jc w:val="center"/>
              <w:rPr>
                <w:rFonts w:ascii="宋体" w:hAnsi="宋体" w:cs="Times New Roman"/>
                <w:b/>
                <w:color w:val="000000"/>
                <w:kern w:val="0"/>
                <w:szCs w:val="21"/>
              </w:rPr>
            </w:pPr>
            <w:r>
              <w:rPr>
                <w:rFonts w:ascii="宋体" w:hAnsi="宋体" w:cs="Times New Roman"/>
                <w:b/>
                <w:color w:val="000000"/>
                <w:kern w:val="0"/>
                <w:szCs w:val="21"/>
              </w:rPr>
              <w:t>序号</w:t>
            </w:r>
          </w:p>
        </w:tc>
        <w:tc>
          <w:tcPr>
            <w:tcW w:w="3401" w:type="dxa"/>
            <w:tcBorders>
              <w:top w:val="single" w:sz="8" w:space="0" w:color="auto"/>
              <w:left w:val="nil"/>
              <w:bottom w:val="single" w:sz="8" w:space="0" w:color="auto"/>
              <w:right w:val="single" w:sz="4" w:space="0" w:color="auto"/>
            </w:tcBorders>
            <w:shd w:val="clear" w:color="auto" w:fill="auto"/>
            <w:vAlign w:val="center"/>
          </w:tcPr>
          <w:p w14:paraId="0A3F18F3" w14:textId="77777777" w:rsidR="000577F2" w:rsidRDefault="00FB1C9D">
            <w:pPr>
              <w:widowControl/>
              <w:ind w:firstLineChars="0" w:firstLine="0"/>
              <w:jc w:val="center"/>
              <w:rPr>
                <w:rFonts w:ascii="宋体" w:hAnsi="宋体" w:cs="Times New Roman"/>
                <w:b/>
                <w:color w:val="000000"/>
                <w:kern w:val="0"/>
                <w:szCs w:val="21"/>
              </w:rPr>
            </w:pPr>
            <w:r>
              <w:rPr>
                <w:rFonts w:ascii="宋体" w:hAnsi="宋体" w:cs="Times New Roman" w:hint="eastAsia"/>
                <w:b/>
                <w:color w:val="000000"/>
                <w:kern w:val="0"/>
                <w:szCs w:val="21"/>
              </w:rPr>
              <w:t>评分子项</w:t>
            </w:r>
          </w:p>
        </w:tc>
        <w:tc>
          <w:tcPr>
            <w:tcW w:w="709" w:type="dxa"/>
            <w:tcBorders>
              <w:top w:val="single" w:sz="4" w:space="0" w:color="auto"/>
              <w:left w:val="single" w:sz="4" w:space="0" w:color="auto"/>
              <w:bottom w:val="single" w:sz="4" w:space="0" w:color="auto"/>
              <w:right w:val="single" w:sz="4" w:space="0" w:color="auto"/>
            </w:tcBorders>
          </w:tcPr>
          <w:p w14:paraId="31ACE7F6" w14:textId="77777777" w:rsidR="000577F2" w:rsidRDefault="00FB1C9D">
            <w:pPr>
              <w:widowControl/>
              <w:ind w:firstLineChars="0" w:firstLine="0"/>
              <w:jc w:val="center"/>
              <w:rPr>
                <w:rFonts w:ascii="宋体" w:hAnsi="宋体" w:cs="Times New Roman"/>
                <w:b/>
                <w:color w:val="000000"/>
                <w:kern w:val="0"/>
                <w:szCs w:val="21"/>
              </w:rPr>
            </w:pPr>
            <w:r>
              <w:rPr>
                <w:rFonts w:ascii="宋体" w:hAnsi="宋体" w:cs="Times New Roman" w:hint="eastAsia"/>
                <w:b/>
                <w:color w:val="000000"/>
                <w:kern w:val="0"/>
                <w:szCs w:val="21"/>
              </w:rPr>
              <w:t>分值</w:t>
            </w:r>
          </w:p>
        </w:tc>
        <w:tc>
          <w:tcPr>
            <w:tcW w:w="7938" w:type="dxa"/>
            <w:tcBorders>
              <w:top w:val="single" w:sz="4" w:space="0" w:color="auto"/>
              <w:left w:val="single" w:sz="4" w:space="0" w:color="auto"/>
              <w:bottom w:val="single" w:sz="4" w:space="0" w:color="auto"/>
              <w:right w:val="single" w:sz="4" w:space="0" w:color="auto"/>
            </w:tcBorders>
            <w:vAlign w:val="center"/>
          </w:tcPr>
          <w:p w14:paraId="514B9F5C" w14:textId="77777777" w:rsidR="000577F2" w:rsidRDefault="00FB1C9D">
            <w:pPr>
              <w:widowControl/>
              <w:ind w:firstLineChars="0" w:firstLine="0"/>
              <w:jc w:val="center"/>
              <w:rPr>
                <w:rFonts w:ascii="宋体" w:hAnsi="宋体" w:cs="Times New Roman"/>
                <w:b/>
                <w:color w:val="000000"/>
                <w:kern w:val="0"/>
                <w:szCs w:val="21"/>
              </w:rPr>
            </w:pPr>
            <w:r>
              <w:rPr>
                <w:rFonts w:ascii="宋体" w:hAnsi="宋体" w:cs="Times New Roman" w:hint="eastAsia"/>
                <w:b/>
                <w:color w:val="000000"/>
                <w:kern w:val="0"/>
                <w:szCs w:val="21"/>
              </w:rPr>
              <w:t>评分细则</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5D2D61D7" w14:textId="77777777" w:rsidR="000577F2" w:rsidRDefault="00FB1C9D">
            <w:pPr>
              <w:widowControl/>
              <w:ind w:firstLineChars="0" w:firstLine="0"/>
              <w:jc w:val="center"/>
              <w:rPr>
                <w:rFonts w:ascii="宋体" w:hAnsi="宋体" w:cs="Times New Roman"/>
                <w:b/>
                <w:color w:val="000000"/>
                <w:kern w:val="0"/>
                <w:szCs w:val="21"/>
              </w:rPr>
            </w:pPr>
            <w:r>
              <w:rPr>
                <w:rFonts w:ascii="宋体" w:hAnsi="宋体" w:cs="Times New Roman" w:hint="eastAsia"/>
                <w:b/>
                <w:color w:val="000000"/>
                <w:kern w:val="0"/>
                <w:szCs w:val="21"/>
              </w:rPr>
              <w:t>得分</w:t>
            </w:r>
          </w:p>
        </w:tc>
      </w:tr>
      <w:tr w:rsidR="000577F2" w14:paraId="404651F4" w14:textId="77777777">
        <w:trPr>
          <w:trHeight w:val="562"/>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33BBE6E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目标与职责</w:t>
            </w:r>
          </w:p>
        </w:tc>
        <w:tc>
          <w:tcPr>
            <w:tcW w:w="710" w:type="dxa"/>
            <w:tcBorders>
              <w:top w:val="nil"/>
              <w:left w:val="nil"/>
              <w:bottom w:val="single" w:sz="8" w:space="0" w:color="auto"/>
              <w:right w:val="single" w:sz="8" w:space="0" w:color="auto"/>
            </w:tcBorders>
            <w:shd w:val="clear" w:color="auto" w:fill="auto"/>
            <w:vAlign w:val="center"/>
          </w:tcPr>
          <w:p w14:paraId="4A9716F2"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w:t>
            </w:r>
          </w:p>
        </w:tc>
        <w:tc>
          <w:tcPr>
            <w:tcW w:w="3401" w:type="dxa"/>
            <w:tcBorders>
              <w:top w:val="nil"/>
              <w:left w:val="nil"/>
              <w:bottom w:val="single" w:sz="8" w:space="0" w:color="auto"/>
              <w:right w:val="single" w:sz="4" w:space="0" w:color="auto"/>
            </w:tcBorders>
            <w:shd w:val="clear" w:color="auto" w:fill="auto"/>
            <w:vAlign w:val="center"/>
          </w:tcPr>
          <w:p w14:paraId="21581DA1"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环保目标管理</w:t>
            </w:r>
          </w:p>
        </w:tc>
        <w:tc>
          <w:tcPr>
            <w:tcW w:w="709" w:type="dxa"/>
            <w:tcBorders>
              <w:top w:val="single" w:sz="4" w:space="0" w:color="auto"/>
              <w:left w:val="single" w:sz="4" w:space="0" w:color="auto"/>
              <w:bottom w:val="single" w:sz="4" w:space="0" w:color="auto"/>
              <w:right w:val="single" w:sz="4" w:space="0" w:color="auto"/>
            </w:tcBorders>
          </w:tcPr>
          <w:p w14:paraId="4C75698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4F5F2BAD" w14:textId="77777777" w:rsidR="000577F2" w:rsidRDefault="00FB1C9D">
            <w:pPr>
              <w:pStyle w:val="aff8"/>
              <w:numPr>
                <w:ilvl w:val="0"/>
                <w:numId w:val="2"/>
              </w:numPr>
              <w:rPr>
                <w:rFonts w:ascii="宋体" w:hAnsi="宋体"/>
                <w:color w:val="000000"/>
                <w:sz w:val="21"/>
                <w:szCs w:val="21"/>
              </w:rPr>
            </w:pPr>
            <w:r>
              <w:rPr>
                <w:rFonts w:ascii="宋体" w:eastAsia="宋体" w:hAnsi="宋体" w:cs="宋体" w:hint="eastAsia"/>
                <w:color w:val="000000"/>
                <w:sz w:val="21"/>
                <w:szCs w:val="21"/>
              </w:rPr>
              <w:t>建立环境保护目标管理制度，确定目标的制定、分解、实施、考核</w:t>
            </w:r>
          </w:p>
          <w:p w14:paraId="111B6371" w14:textId="77777777" w:rsidR="000577F2" w:rsidRDefault="00FB1C9D">
            <w:pPr>
              <w:pStyle w:val="aff8"/>
              <w:numPr>
                <w:ilvl w:val="0"/>
                <w:numId w:val="2"/>
              </w:numPr>
              <w:rPr>
                <w:rFonts w:ascii="宋体" w:hAnsi="宋体"/>
                <w:color w:val="000000"/>
                <w:sz w:val="21"/>
                <w:szCs w:val="21"/>
              </w:rPr>
            </w:pPr>
            <w:r>
              <w:rPr>
                <w:rFonts w:ascii="宋体" w:eastAsia="宋体" w:hAnsi="宋体" w:cs="宋体" w:hint="eastAsia"/>
                <w:color w:val="000000"/>
                <w:sz w:val="21"/>
                <w:szCs w:val="21"/>
              </w:rPr>
              <w:t>制定环境保护目标实施计划，明确计划实施的资源、职责、考核方式</w:t>
            </w:r>
          </w:p>
          <w:p w14:paraId="62C2A67D" w14:textId="77777777" w:rsidR="000577F2" w:rsidRDefault="00FB1C9D">
            <w:pPr>
              <w:pStyle w:val="aff8"/>
              <w:ind w:left="420"/>
              <w:rPr>
                <w:rFonts w:ascii="宋体" w:hAnsi="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6079EB57"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0982F14D"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64C2E650"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240A81C0"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w:t>
            </w:r>
          </w:p>
        </w:tc>
        <w:tc>
          <w:tcPr>
            <w:tcW w:w="3401" w:type="dxa"/>
            <w:tcBorders>
              <w:top w:val="nil"/>
              <w:left w:val="nil"/>
              <w:bottom w:val="single" w:sz="8" w:space="0" w:color="auto"/>
              <w:right w:val="single" w:sz="4" w:space="0" w:color="auto"/>
            </w:tcBorders>
            <w:shd w:val="clear" w:color="auto" w:fill="auto"/>
            <w:vAlign w:val="center"/>
          </w:tcPr>
          <w:p w14:paraId="422071C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组织、人员与职责</w:t>
            </w:r>
          </w:p>
        </w:tc>
        <w:tc>
          <w:tcPr>
            <w:tcW w:w="709" w:type="dxa"/>
            <w:tcBorders>
              <w:top w:val="single" w:sz="4" w:space="0" w:color="auto"/>
              <w:left w:val="single" w:sz="4" w:space="0" w:color="auto"/>
              <w:bottom w:val="single" w:sz="4" w:space="0" w:color="auto"/>
              <w:right w:val="single" w:sz="4" w:space="0" w:color="auto"/>
            </w:tcBorders>
          </w:tcPr>
          <w:p w14:paraId="71BA912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1D5F4A2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按</w:t>
            </w:r>
            <w:r w:rsidR="008E6FD6">
              <w:rPr>
                <w:rFonts w:ascii="宋体" w:eastAsia="宋体" w:hAnsi="宋体" w:cs="宋体" w:hint="eastAsia"/>
                <w:color w:val="000000"/>
                <w:sz w:val="21"/>
                <w:szCs w:val="21"/>
              </w:rPr>
              <w:t>标准</w:t>
            </w:r>
            <w:r>
              <w:rPr>
                <w:rFonts w:ascii="宋体" w:eastAsia="宋体" w:hAnsi="宋体" w:cs="宋体" w:hint="eastAsia"/>
                <w:color w:val="000000"/>
                <w:sz w:val="21"/>
                <w:szCs w:val="21"/>
              </w:rPr>
              <w:t>要求设置环境保护管理机构</w:t>
            </w:r>
          </w:p>
          <w:p w14:paraId="6BAD856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按</w:t>
            </w:r>
            <w:r w:rsidR="008E6FD6">
              <w:rPr>
                <w:rFonts w:ascii="宋体" w:eastAsia="宋体" w:hAnsi="宋体" w:cs="宋体" w:hint="eastAsia"/>
                <w:color w:val="000000"/>
                <w:sz w:val="21"/>
                <w:szCs w:val="21"/>
              </w:rPr>
              <w:t>标准</w:t>
            </w:r>
            <w:r>
              <w:rPr>
                <w:rFonts w:ascii="宋体" w:eastAsia="宋体" w:hAnsi="宋体" w:cs="宋体" w:hint="eastAsia"/>
                <w:color w:val="000000"/>
                <w:sz w:val="21"/>
                <w:szCs w:val="21"/>
              </w:rPr>
              <w:t>要求配置专兼职环保管理人员</w:t>
            </w:r>
          </w:p>
          <w:p w14:paraId="7AE481B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采取有效措施推动全员参与环境管理</w:t>
            </w:r>
          </w:p>
          <w:p w14:paraId="2B50F82A"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建立激励机制，鼓励员工参与环境管理</w:t>
            </w:r>
          </w:p>
          <w:p w14:paraId="5C4D1D07"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155F711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5C9D5EBD" w14:textId="77777777">
        <w:trPr>
          <w:trHeight w:val="562"/>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7F6FDE4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环保</w:t>
            </w:r>
            <w:r>
              <w:rPr>
                <w:rFonts w:ascii="宋体" w:hAnsi="宋体" w:cs="Times New Roman"/>
                <w:color w:val="000000"/>
                <w:kern w:val="0"/>
                <w:szCs w:val="21"/>
              </w:rPr>
              <w:t>保障机制</w:t>
            </w:r>
          </w:p>
        </w:tc>
        <w:tc>
          <w:tcPr>
            <w:tcW w:w="710" w:type="dxa"/>
            <w:tcBorders>
              <w:top w:val="nil"/>
              <w:left w:val="nil"/>
              <w:bottom w:val="single" w:sz="8" w:space="0" w:color="auto"/>
              <w:right w:val="single" w:sz="8" w:space="0" w:color="auto"/>
            </w:tcBorders>
            <w:shd w:val="clear" w:color="auto" w:fill="auto"/>
            <w:vAlign w:val="center"/>
          </w:tcPr>
          <w:p w14:paraId="01B02D2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3</w:t>
            </w:r>
          </w:p>
        </w:tc>
        <w:tc>
          <w:tcPr>
            <w:tcW w:w="3401" w:type="dxa"/>
            <w:tcBorders>
              <w:top w:val="nil"/>
              <w:left w:val="nil"/>
              <w:bottom w:val="single" w:sz="8" w:space="0" w:color="auto"/>
              <w:right w:val="single" w:sz="4" w:space="0" w:color="auto"/>
            </w:tcBorders>
            <w:shd w:val="clear" w:color="auto" w:fill="auto"/>
            <w:vAlign w:val="center"/>
          </w:tcPr>
          <w:p w14:paraId="5EC2054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经费投入</w:t>
            </w:r>
          </w:p>
        </w:tc>
        <w:tc>
          <w:tcPr>
            <w:tcW w:w="709" w:type="dxa"/>
            <w:tcBorders>
              <w:top w:val="single" w:sz="4" w:space="0" w:color="auto"/>
              <w:left w:val="single" w:sz="4" w:space="0" w:color="auto"/>
              <w:bottom w:val="single" w:sz="4" w:space="0" w:color="auto"/>
              <w:right w:val="single" w:sz="4" w:space="0" w:color="auto"/>
            </w:tcBorders>
          </w:tcPr>
          <w:p w14:paraId="5450ED7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3FB24D43"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建立环境保护费用提取和使用管理制度</w:t>
            </w:r>
          </w:p>
          <w:p w14:paraId="364AE02D"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制定年度环境保护投入计划</w:t>
            </w:r>
          </w:p>
          <w:p w14:paraId="7186FA3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评估环境保护投入产生的环境效益、经济效益和社会效益</w:t>
            </w:r>
          </w:p>
          <w:p w14:paraId="6239B79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明确年度环境保护费用支出明细</w:t>
            </w:r>
          </w:p>
          <w:p w14:paraId="5B4605AF"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2854E9E3"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0ED9F9C4"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1C48581F"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1E69607A"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4</w:t>
            </w:r>
          </w:p>
        </w:tc>
        <w:tc>
          <w:tcPr>
            <w:tcW w:w="3401" w:type="dxa"/>
            <w:tcBorders>
              <w:top w:val="nil"/>
              <w:left w:val="nil"/>
              <w:bottom w:val="single" w:sz="8" w:space="0" w:color="auto"/>
              <w:right w:val="single" w:sz="4" w:space="0" w:color="auto"/>
            </w:tcBorders>
            <w:shd w:val="clear" w:color="auto" w:fill="auto"/>
            <w:vAlign w:val="center"/>
          </w:tcPr>
          <w:p w14:paraId="4BA6D92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企业</w:t>
            </w:r>
            <w:r>
              <w:rPr>
                <w:rFonts w:ascii="宋体" w:hAnsi="宋体" w:cs="Times New Roman" w:hint="eastAsia"/>
                <w:color w:val="000000"/>
                <w:kern w:val="0"/>
                <w:szCs w:val="21"/>
              </w:rPr>
              <w:t>环保文化建立</w:t>
            </w:r>
          </w:p>
        </w:tc>
        <w:tc>
          <w:tcPr>
            <w:tcW w:w="709" w:type="dxa"/>
            <w:tcBorders>
              <w:top w:val="single" w:sz="4" w:space="0" w:color="auto"/>
              <w:left w:val="single" w:sz="4" w:space="0" w:color="auto"/>
              <w:bottom w:val="single" w:sz="4" w:space="0" w:color="auto"/>
              <w:right w:val="single" w:sz="4" w:space="0" w:color="auto"/>
            </w:tcBorders>
          </w:tcPr>
          <w:p w14:paraId="5AE6574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51B041DF"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制定企业环境方针，并引导全员执行</w:t>
            </w:r>
          </w:p>
          <w:p w14:paraId="71DBEF7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开展环保文化活动，逐步形成企业环保文化</w:t>
            </w:r>
          </w:p>
          <w:p w14:paraId="1D7F6255"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AEC1B2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4FD4206"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5B4F84D5"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14A7B4C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5</w:t>
            </w:r>
          </w:p>
        </w:tc>
        <w:tc>
          <w:tcPr>
            <w:tcW w:w="3401" w:type="dxa"/>
            <w:tcBorders>
              <w:top w:val="nil"/>
              <w:left w:val="nil"/>
              <w:bottom w:val="single" w:sz="8" w:space="0" w:color="auto"/>
              <w:right w:val="single" w:sz="4" w:space="0" w:color="auto"/>
            </w:tcBorders>
            <w:shd w:val="clear" w:color="auto" w:fill="auto"/>
            <w:vAlign w:val="center"/>
          </w:tcPr>
          <w:p w14:paraId="00CFD2A6"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环境科技</w:t>
            </w:r>
          </w:p>
        </w:tc>
        <w:tc>
          <w:tcPr>
            <w:tcW w:w="709" w:type="dxa"/>
            <w:tcBorders>
              <w:top w:val="single" w:sz="4" w:space="0" w:color="auto"/>
              <w:left w:val="single" w:sz="4" w:space="0" w:color="auto"/>
              <w:bottom w:val="single" w:sz="4" w:space="0" w:color="auto"/>
              <w:right w:val="single" w:sz="4" w:space="0" w:color="auto"/>
            </w:tcBorders>
          </w:tcPr>
          <w:p w14:paraId="3FD0EA4B"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4CB91DBB"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企业未使用国家明令禁止使用的设备、材料和工艺技术</w:t>
            </w:r>
          </w:p>
          <w:p w14:paraId="74B6761B"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开展污染治理装备和技术自主创新</w:t>
            </w:r>
          </w:p>
          <w:p w14:paraId="16DDEE96"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企业在污染物排放及处理处置、重大环境风险源监控、应急管理、隐患自查自报、预测预警等方面采用信息化管理手段</w:t>
            </w:r>
          </w:p>
          <w:p w14:paraId="5B169EDF"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0DD9BB9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52869097" w14:textId="77777777">
        <w:trPr>
          <w:trHeight w:val="512"/>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32DAE1A8"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lastRenderedPageBreak/>
              <w:t>法律法规与内部规章</w:t>
            </w:r>
          </w:p>
        </w:tc>
        <w:tc>
          <w:tcPr>
            <w:tcW w:w="710" w:type="dxa"/>
            <w:tcBorders>
              <w:top w:val="nil"/>
              <w:left w:val="nil"/>
              <w:bottom w:val="single" w:sz="8" w:space="0" w:color="auto"/>
              <w:right w:val="single" w:sz="8" w:space="0" w:color="auto"/>
            </w:tcBorders>
            <w:shd w:val="clear" w:color="auto" w:fill="auto"/>
            <w:vAlign w:val="center"/>
          </w:tcPr>
          <w:p w14:paraId="120FBF1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6</w:t>
            </w:r>
          </w:p>
        </w:tc>
        <w:tc>
          <w:tcPr>
            <w:tcW w:w="3401" w:type="dxa"/>
            <w:tcBorders>
              <w:top w:val="nil"/>
              <w:left w:val="nil"/>
              <w:bottom w:val="single" w:sz="8" w:space="0" w:color="auto"/>
              <w:right w:val="single" w:sz="4" w:space="0" w:color="auto"/>
            </w:tcBorders>
            <w:shd w:val="clear" w:color="auto" w:fill="auto"/>
            <w:vAlign w:val="center"/>
          </w:tcPr>
          <w:p w14:paraId="01221BF7" w14:textId="77777777" w:rsidR="000577F2" w:rsidRDefault="00767B6E">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法律法规</w:t>
            </w:r>
            <w:r w:rsidR="00FB1C9D">
              <w:rPr>
                <w:rFonts w:ascii="宋体" w:hAnsi="宋体" w:cs="Times New Roman"/>
                <w:color w:val="000000"/>
                <w:kern w:val="0"/>
                <w:szCs w:val="21"/>
              </w:rPr>
              <w:t>识别与更新</w:t>
            </w:r>
          </w:p>
        </w:tc>
        <w:tc>
          <w:tcPr>
            <w:tcW w:w="709" w:type="dxa"/>
            <w:tcBorders>
              <w:top w:val="single" w:sz="4" w:space="0" w:color="auto"/>
              <w:left w:val="single" w:sz="4" w:space="0" w:color="auto"/>
              <w:bottom w:val="single" w:sz="4" w:space="0" w:color="auto"/>
              <w:right w:val="single" w:sz="4" w:space="0" w:color="auto"/>
            </w:tcBorders>
          </w:tcPr>
          <w:p w14:paraId="149780F7"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0.5</w:t>
            </w:r>
          </w:p>
        </w:tc>
        <w:tc>
          <w:tcPr>
            <w:tcW w:w="7938" w:type="dxa"/>
            <w:tcBorders>
              <w:top w:val="single" w:sz="4" w:space="0" w:color="auto"/>
              <w:left w:val="single" w:sz="4" w:space="0" w:color="auto"/>
              <w:bottom w:val="single" w:sz="4" w:space="0" w:color="auto"/>
              <w:right w:val="single" w:sz="4" w:space="0" w:color="auto"/>
            </w:tcBorders>
          </w:tcPr>
          <w:p w14:paraId="133B39F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w:t>
            </w:r>
            <w:r w:rsidR="00767B6E">
              <w:rPr>
                <w:rFonts w:ascii="宋体" w:eastAsia="宋体" w:hAnsi="宋体" w:cs="宋体" w:hint="eastAsia"/>
                <w:color w:val="000000"/>
                <w:sz w:val="21"/>
                <w:szCs w:val="21"/>
              </w:rPr>
              <w:t>法律</w:t>
            </w:r>
            <w:r>
              <w:rPr>
                <w:rFonts w:ascii="宋体" w:eastAsia="宋体" w:hAnsi="宋体" w:cs="宋体" w:hint="eastAsia"/>
                <w:color w:val="000000"/>
                <w:sz w:val="21"/>
                <w:szCs w:val="21"/>
              </w:rPr>
              <w:t>法规标准识别与更新制度，明确责任部门与人员，确定渠道、方式及时间周期</w:t>
            </w:r>
          </w:p>
        </w:tc>
        <w:tc>
          <w:tcPr>
            <w:tcW w:w="709" w:type="dxa"/>
            <w:tcBorders>
              <w:top w:val="nil"/>
              <w:left w:val="single" w:sz="4" w:space="0" w:color="auto"/>
              <w:bottom w:val="single" w:sz="8" w:space="0" w:color="auto"/>
              <w:right w:val="single" w:sz="8" w:space="0" w:color="auto"/>
            </w:tcBorders>
            <w:shd w:val="clear" w:color="auto" w:fill="auto"/>
            <w:vAlign w:val="center"/>
          </w:tcPr>
          <w:p w14:paraId="622C24A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6AAB426E" w14:textId="77777777">
        <w:trPr>
          <w:trHeight w:val="532"/>
        </w:trPr>
        <w:tc>
          <w:tcPr>
            <w:tcW w:w="1549" w:type="dxa"/>
            <w:vMerge/>
            <w:tcBorders>
              <w:top w:val="nil"/>
              <w:left w:val="single" w:sz="8" w:space="0" w:color="auto"/>
              <w:bottom w:val="single" w:sz="8" w:space="0" w:color="000000"/>
              <w:right w:val="single" w:sz="8" w:space="0" w:color="auto"/>
            </w:tcBorders>
            <w:vAlign w:val="center"/>
          </w:tcPr>
          <w:p w14:paraId="0F65CD52"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4F827BC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7</w:t>
            </w:r>
          </w:p>
        </w:tc>
        <w:tc>
          <w:tcPr>
            <w:tcW w:w="3401" w:type="dxa"/>
            <w:tcBorders>
              <w:top w:val="nil"/>
              <w:left w:val="nil"/>
              <w:bottom w:val="single" w:sz="8" w:space="0" w:color="auto"/>
              <w:right w:val="single" w:sz="4" w:space="0" w:color="auto"/>
            </w:tcBorders>
            <w:shd w:val="clear" w:color="auto" w:fill="auto"/>
            <w:vAlign w:val="center"/>
          </w:tcPr>
          <w:p w14:paraId="5BD496C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符合性管理</w:t>
            </w:r>
          </w:p>
        </w:tc>
        <w:tc>
          <w:tcPr>
            <w:tcW w:w="709" w:type="dxa"/>
            <w:tcBorders>
              <w:top w:val="single" w:sz="4" w:space="0" w:color="auto"/>
              <w:left w:val="single" w:sz="4" w:space="0" w:color="auto"/>
              <w:bottom w:val="single" w:sz="4" w:space="0" w:color="auto"/>
              <w:right w:val="single" w:sz="4" w:space="0" w:color="auto"/>
            </w:tcBorders>
          </w:tcPr>
          <w:p w14:paraId="05AA382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0.5</w:t>
            </w:r>
          </w:p>
        </w:tc>
        <w:tc>
          <w:tcPr>
            <w:tcW w:w="7938" w:type="dxa"/>
            <w:tcBorders>
              <w:top w:val="single" w:sz="4" w:space="0" w:color="auto"/>
              <w:left w:val="single" w:sz="4" w:space="0" w:color="auto"/>
              <w:bottom w:val="single" w:sz="4" w:space="0" w:color="auto"/>
              <w:right w:val="single" w:sz="4" w:space="0" w:color="auto"/>
            </w:tcBorders>
          </w:tcPr>
          <w:p w14:paraId="6E39D9E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将法律法规、标准规范的要求转化为本单位的规章制度、操作规程</w:t>
            </w:r>
          </w:p>
          <w:p w14:paraId="3C6A798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有效实施培训和考核</w:t>
            </w:r>
          </w:p>
          <w:p w14:paraId="5BC4B91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制定不符合项的纠正与预防措施</w:t>
            </w:r>
          </w:p>
          <w:p w14:paraId="24FE4030"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48F1432F"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52213B6C"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4720666E"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41065617"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8</w:t>
            </w:r>
          </w:p>
        </w:tc>
        <w:tc>
          <w:tcPr>
            <w:tcW w:w="3401" w:type="dxa"/>
            <w:tcBorders>
              <w:top w:val="nil"/>
              <w:left w:val="nil"/>
              <w:bottom w:val="single" w:sz="8" w:space="0" w:color="auto"/>
              <w:right w:val="single" w:sz="4" w:space="0" w:color="auto"/>
            </w:tcBorders>
            <w:shd w:val="clear" w:color="auto" w:fill="auto"/>
            <w:vAlign w:val="center"/>
          </w:tcPr>
          <w:p w14:paraId="2B2178D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规章制度制定</w:t>
            </w:r>
          </w:p>
        </w:tc>
        <w:tc>
          <w:tcPr>
            <w:tcW w:w="709" w:type="dxa"/>
            <w:tcBorders>
              <w:top w:val="single" w:sz="4" w:space="0" w:color="auto"/>
              <w:left w:val="single" w:sz="4" w:space="0" w:color="auto"/>
              <w:bottom w:val="single" w:sz="4" w:space="0" w:color="auto"/>
              <w:right w:val="single" w:sz="4" w:space="0" w:color="auto"/>
            </w:tcBorders>
          </w:tcPr>
          <w:p w14:paraId="3E248FD7"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0.5</w:t>
            </w:r>
          </w:p>
        </w:tc>
        <w:tc>
          <w:tcPr>
            <w:tcW w:w="7938" w:type="dxa"/>
            <w:tcBorders>
              <w:top w:val="single" w:sz="4" w:space="0" w:color="auto"/>
              <w:left w:val="single" w:sz="4" w:space="0" w:color="auto"/>
              <w:bottom w:val="single" w:sz="4" w:space="0" w:color="auto"/>
              <w:right w:val="single" w:sz="4" w:space="0" w:color="auto"/>
            </w:tcBorders>
          </w:tcPr>
          <w:p w14:paraId="1BAF018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建立环境保护的管理规章制度</w:t>
            </w:r>
          </w:p>
          <w:p w14:paraId="23D94F8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明确环保管理制度的修订条件并执行</w:t>
            </w:r>
          </w:p>
          <w:p w14:paraId="62CD11E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环保管理制度符合企业实际并能满足使用要求</w:t>
            </w:r>
          </w:p>
          <w:p w14:paraId="7034FAFF"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3B8E034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4489FA9"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5FF17CA4"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4E479AA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9</w:t>
            </w:r>
          </w:p>
        </w:tc>
        <w:tc>
          <w:tcPr>
            <w:tcW w:w="3401" w:type="dxa"/>
            <w:tcBorders>
              <w:top w:val="nil"/>
              <w:left w:val="nil"/>
              <w:bottom w:val="single" w:sz="8" w:space="0" w:color="auto"/>
              <w:right w:val="single" w:sz="4" w:space="0" w:color="auto"/>
            </w:tcBorders>
            <w:shd w:val="clear" w:color="auto" w:fill="auto"/>
            <w:vAlign w:val="center"/>
          </w:tcPr>
          <w:p w14:paraId="2C06162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操作规程制定</w:t>
            </w:r>
          </w:p>
        </w:tc>
        <w:tc>
          <w:tcPr>
            <w:tcW w:w="709" w:type="dxa"/>
            <w:tcBorders>
              <w:top w:val="single" w:sz="4" w:space="0" w:color="auto"/>
              <w:left w:val="single" w:sz="4" w:space="0" w:color="auto"/>
              <w:bottom w:val="single" w:sz="4" w:space="0" w:color="auto"/>
              <w:right w:val="single" w:sz="4" w:space="0" w:color="auto"/>
            </w:tcBorders>
          </w:tcPr>
          <w:p w14:paraId="008B8858"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0.5</w:t>
            </w:r>
          </w:p>
        </w:tc>
        <w:tc>
          <w:tcPr>
            <w:tcW w:w="7938" w:type="dxa"/>
            <w:tcBorders>
              <w:top w:val="single" w:sz="4" w:space="0" w:color="auto"/>
              <w:left w:val="single" w:sz="4" w:space="0" w:color="auto"/>
              <w:bottom w:val="single" w:sz="4" w:space="0" w:color="auto"/>
              <w:right w:val="single" w:sz="4" w:space="0" w:color="auto"/>
            </w:tcBorders>
          </w:tcPr>
          <w:p w14:paraId="03FA4CB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操作规程结合企业生产工艺、污染物种类、污染物防治要求，齐全适用</w:t>
            </w:r>
          </w:p>
          <w:p w14:paraId="345E03E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岗位人员应得到培训，并参与适应性评审和修订</w:t>
            </w:r>
          </w:p>
          <w:p w14:paraId="15C80706"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5C2266B"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21764A41" w14:textId="77777777">
        <w:trPr>
          <w:trHeight w:val="363"/>
        </w:trPr>
        <w:tc>
          <w:tcPr>
            <w:tcW w:w="1549" w:type="dxa"/>
            <w:vMerge/>
            <w:tcBorders>
              <w:top w:val="nil"/>
              <w:left w:val="single" w:sz="8" w:space="0" w:color="auto"/>
              <w:bottom w:val="single" w:sz="8" w:space="0" w:color="000000"/>
              <w:right w:val="single" w:sz="8" w:space="0" w:color="auto"/>
            </w:tcBorders>
            <w:vAlign w:val="center"/>
          </w:tcPr>
          <w:p w14:paraId="2122152D"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33931FB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10</w:t>
            </w:r>
          </w:p>
        </w:tc>
        <w:tc>
          <w:tcPr>
            <w:tcW w:w="3401" w:type="dxa"/>
            <w:tcBorders>
              <w:top w:val="nil"/>
              <w:left w:val="nil"/>
              <w:bottom w:val="single" w:sz="8" w:space="0" w:color="auto"/>
              <w:right w:val="single" w:sz="4" w:space="0" w:color="auto"/>
            </w:tcBorders>
            <w:shd w:val="clear" w:color="auto" w:fill="auto"/>
            <w:vAlign w:val="center"/>
          </w:tcPr>
          <w:p w14:paraId="2E346415"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规章制度评估与修订</w:t>
            </w:r>
          </w:p>
        </w:tc>
        <w:tc>
          <w:tcPr>
            <w:tcW w:w="709" w:type="dxa"/>
            <w:tcBorders>
              <w:top w:val="single" w:sz="4" w:space="0" w:color="auto"/>
              <w:left w:val="single" w:sz="4" w:space="0" w:color="auto"/>
              <w:bottom w:val="single" w:sz="4" w:space="0" w:color="auto"/>
              <w:right w:val="single" w:sz="4" w:space="0" w:color="auto"/>
            </w:tcBorders>
          </w:tcPr>
          <w:p w14:paraId="2AF040B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0.5</w:t>
            </w:r>
          </w:p>
        </w:tc>
        <w:tc>
          <w:tcPr>
            <w:tcW w:w="7938" w:type="dxa"/>
            <w:tcBorders>
              <w:top w:val="single" w:sz="4" w:space="0" w:color="auto"/>
              <w:left w:val="single" w:sz="4" w:space="0" w:color="auto"/>
              <w:bottom w:val="single" w:sz="4" w:space="0" w:color="auto"/>
              <w:right w:val="single" w:sz="4" w:space="0" w:color="auto"/>
            </w:tcBorders>
          </w:tcPr>
          <w:p w14:paraId="5DF0549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规章制度应定期评审与修订，确保其有效性和适用性</w:t>
            </w:r>
          </w:p>
        </w:tc>
        <w:tc>
          <w:tcPr>
            <w:tcW w:w="709" w:type="dxa"/>
            <w:tcBorders>
              <w:top w:val="nil"/>
              <w:left w:val="single" w:sz="4" w:space="0" w:color="auto"/>
              <w:bottom w:val="single" w:sz="8" w:space="0" w:color="auto"/>
              <w:right w:val="single" w:sz="8" w:space="0" w:color="auto"/>
            </w:tcBorders>
            <w:shd w:val="clear" w:color="auto" w:fill="auto"/>
            <w:vAlign w:val="center"/>
          </w:tcPr>
          <w:p w14:paraId="67EA456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0736702A"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520B696B"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1AD8047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11</w:t>
            </w:r>
          </w:p>
        </w:tc>
        <w:tc>
          <w:tcPr>
            <w:tcW w:w="3401" w:type="dxa"/>
            <w:tcBorders>
              <w:top w:val="nil"/>
              <w:left w:val="nil"/>
              <w:bottom w:val="single" w:sz="8" w:space="0" w:color="auto"/>
              <w:right w:val="single" w:sz="4" w:space="0" w:color="auto"/>
            </w:tcBorders>
            <w:shd w:val="clear" w:color="auto" w:fill="auto"/>
            <w:vAlign w:val="center"/>
          </w:tcPr>
          <w:p w14:paraId="6C310859"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文件和档案管理</w:t>
            </w:r>
          </w:p>
        </w:tc>
        <w:tc>
          <w:tcPr>
            <w:tcW w:w="709" w:type="dxa"/>
            <w:tcBorders>
              <w:top w:val="single" w:sz="4" w:space="0" w:color="auto"/>
              <w:left w:val="single" w:sz="4" w:space="0" w:color="auto"/>
              <w:bottom w:val="single" w:sz="4" w:space="0" w:color="auto"/>
              <w:right w:val="single" w:sz="4" w:space="0" w:color="auto"/>
            </w:tcBorders>
          </w:tcPr>
          <w:p w14:paraId="301A2F7A"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0.5</w:t>
            </w:r>
          </w:p>
        </w:tc>
        <w:tc>
          <w:tcPr>
            <w:tcW w:w="7938" w:type="dxa"/>
            <w:tcBorders>
              <w:top w:val="single" w:sz="4" w:space="0" w:color="auto"/>
              <w:left w:val="single" w:sz="4" w:space="0" w:color="auto"/>
              <w:bottom w:val="single" w:sz="4" w:space="0" w:color="auto"/>
              <w:right w:val="single" w:sz="4" w:space="0" w:color="auto"/>
            </w:tcBorders>
          </w:tcPr>
          <w:p w14:paraId="779C199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建立企业环境管理文件和档案管理制度</w:t>
            </w:r>
          </w:p>
          <w:p w14:paraId="3A8E672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各类环境管理资料档案得到有效管理</w:t>
            </w:r>
          </w:p>
          <w:p w14:paraId="04185774"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4DFC286"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585363EF" w14:textId="77777777">
        <w:trPr>
          <w:trHeight w:val="833"/>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4E79BAC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教育培训</w:t>
            </w:r>
          </w:p>
        </w:tc>
        <w:tc>
          <w:tcPr>
            <w:tcW w:w="710" w:type="dxa"/>
            <w:tcBorders>
              <w:top w:val="nil"/>
              <w:left w:val="nil"/>
              <w:bottom w:val="single" w:sz="8" w:space="0" w:color="auto"/>
              <w:right w:val="single" w:sz="8" w:space="0" w:color="auto"/>
            </w:tcBorders>
            <w:shd w:val="clear" w:color="auto" w:fill="auto"/>
            <w:vAlign w:val="center"/>
          </w:tcPr>
          <w:p w14:paraId="2EFFFF2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12</w:t>
            </w:r>
          </w:p>
        </w:tc>
        <w:tc>
          <w:tcPr>
            <w:tcW w:w="3401" w:type="dxa"/>
            <w:tcBorders>
              <w:top w:val="nil"/>
              <w:left w:val="nil"/>
              <w:bottom w:val="single" w:sz="8" w:space="0" w:color="auto"/>
              <w:right w:val="single" w:sz="4" w:space="0" w:color="auto"/>
            </w:tcBorders>
            <w:shd w:val="clear" w:color="auto" w:fill="auto"/>
            <w:vAlign w:val="center"/>
          </w:tcPr>
          <w:p w14:paraId="2DEC22E2"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环境教育培训管理</w:t>
            </w:r>
          </w:p>
        </w:tc>
        <w:tc>
          <w:tcPr>
            <w:tcW w:w="709" w:type="dxa"/>
            <w:tcBorders>
              <w:top w:val="single" w:sz="4" w:space="0" w:color="auto"/>
              <w:left w:val="single" w:sz="4" w:space="0" w:color="auto"/>
              <w:bottom w:val="single" w:sz="4" w:space="0" w:color="auto"/>
              <w:right w:val="single" w:sz="4" w:space="0" w:color="auto"/>
            </w:tcBorders>
          </w:tcPr>
          <w:p w14:paraId="5702F5EB"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27A10C9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建立企业环境教育培训管理制度</w:t>
            </w:r>
          </w:p>
          <w:p w14:paraId="686CDCF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企业环境教育培训内容设计合理</w:t>
            </w:r>
          </w:p>
          <w:p w14:paraId="3366B17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对培训效果进行评估</w:t>
            </w:r>
          </w:p>
          <w:p w14:paraId="05B3477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培训档案管理规范</w:t>
            </w:r>
          </w:p>
          <w:p w14:paraId="49C8CE1C"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797DF0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627C8D99" w14:textId="77777777">
        <w:trPr>
          <w:trHeight w:val="833"/>
        </w:trPr>
        <w:tc>
          <w:tcPr>
            <w:tcW w:w="1549" w:type="dxa"/>
            <w:vMerge/>
            <w:tcBorders>
              <w:top w:val="nil"/>
              <w:left w:val="single" w:sz="8" w:space="0" w:color="auto"/>
              <w:bottom w:val="single" w:sz="8" w:space="0" w:color="000000"/>
              <w:right w:val="single" w:sz="8" w:space="0" w:color="auto"/>
            </w:tcBorders>
            <w:vAlign w:val="center"/>
          </w:tcPr>
          <w:p w14:paraId="122DAC9B"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7D43758B"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13</w:t>
            </w:r>
          </w:p>
        </w:tc>
        <w:tc>
          <w:tcPr>
            <w:tcW w:w="3401" w:type="dxa"/>
            <w:tcBorders>
              <w:top w:val="nil"/>
              <w:left w:val="nil"/>
              <w:bottom w:val="single" w:sz="8" w:space="0" w:color="auto"/>
              <w:right w:val="single" w:sz="4" w:space="0" w:color="auto"/>
            </w:tcBorders>
            <w:shd w:val="clear" w:color="auto" w:fill="auto"/>
            <w:vAlign w:val="center"/>
          </w:tcPr>
          <w:p w14:paraId="2001616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环境教育培训实施</w:t>
            </w:r>
          </w:p>
        </w:tc>
        <w:tc>
          <w:tcPr>
            <w:tcW w:w="709" w:type="dxa"/>
            <w:tcBorders>
              <w:top w:val="single" w:sz="4" w:space="0" w:color="auto"/>
              <w:left w:val="single" w:sz="4" w:space="0" w:color="auto"/>
              <w:bottom w:val="single" w:sz="4" w:space="0" w:color="auto"/>
              <w:right w:val="single" w:sz="4" w:space="0" w:color="auto"/>
            </w:tcBorders>
          </w:tcPr>
          <w:p w14:paraId="7001F199"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159E643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培训应区分不同层级、不同岗位进行</w:t>
            </w:r>
          </w:p>
          <w:p w14:paraId="787809C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重点岗位培训需经考核合格方可上岗</w:t>
            </w:r>
          </w:p>
          <w:p w14:paraId="301B985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环境安全风险和环境事故处理程序培训</w:t>
            </w:r>
          </w:p>
          <w:p w14:paraId="2DB0306D" w14:textId="77777777" w:rsidR="000577F2" w:rsidRDefault="00A315EC">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承包方</w:t>
            </w:r>
            <w:r w:rsidR="00FB1C9D">
              <w:rPr>
                <w:rFonts w:ascii="宋体" w:eastAsia="宋体" w:hAnsi="宋体" w:cs="宋体" w:hint="eastAsia"/>
                <w:color w:val="000000"/>
                <w:sz w:val="21"/>
                <w:szCs w:val="21"/>
              </w:rPr>
              <w:t>作业人员入场前培训是否有效实施</w:t>
            </w:r>
          </w:p>
          <w:p w14:paraId="5B3E91E0"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0A6F14C5"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4D892577" w14:textId="77777777">
        <w:trPr>
          <w:trHeight w:val="833"/>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5F512416"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lastRenderedPageBreak/>
              <w:t>程序与许可管理</w:t>
            </w:r>
          </w:p>
        </w:tc>
        <w:tc>
          <w:tcPr>
            <w:tcW w:w="710" w:type="dxa"/>
            <w:tcBorders>
              <w:top w:val="nil"/>
              <w:left w:val="nil"/>
              <w:bottom w:val="single" w:sz="8" w:space="0" w:color="auto"/>
              <w:right w:val="single" w:sz="8" w:space="0" w:color="auto"/>
            </w:tcBorders>
            <w:shd w:val="clear" w:color="auto" w:fill="auto"/>
            <w:vAlign w:val="center"/>
          </w:tcPr>
          <w:p w14:paraId="46E24359"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14</w:t>
            </w:r>
          </w:p>
        </w:tc>
        <w:tc>
          <w:tcPr>
            <w:tcW w:w="3401" w:type="dxa"/>
            <w:tcBorders>
              <w:top w:val="nil"/>
              <w:left w:val="nil"/>
              <w:bottom w:val="single" w:sz="8" w:space="0" w:color="auto"/>
              <w:right w:val="single" w:sz="4" w:space="0" w:color="auto"/>
            </w:tcBorders>
            <w:shd w:val="clear" w:color="auto" w:fill="auto"/>
            <w:vAlign w:val="center"/>
          </w:tcPr>
          <w:p w14:paraId="713E81A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建设项目环境影响评价管理</w:t>
            </w:r>
          </w:p>
        </w:tc>
        <w:tc>
          <w:tcPr>
            <w:tcW w:w="709" w:type="dxa"/>
            <w:tcBorders>
              <w:top w:val="single" w:sz="4" w:space="0" w:color="auto"/>
              <w:left w:val="single" w:sz="4" w:space="0" w:color="auto"/>
              <w:bottom w:val="single" w:sz="4" w:space="0" w:color="auto"/>
              <w:right w:val="single" w:sz="4" w:space="0" w:color="auto"/>
            </w:tcBorders>
          </w:tcPr>
          <w:p w14:paraId="05FFBE3B"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5</w:t>
            </w:r>
          </w:p>
        </w:tc>
        <w:tc>
          <w:tcPr>
            <w:tcW w:w="7938" w:type="dxa"/>
            <w:tcBorders>
              <w:top w:val="single" w:sz="4" w:space="0" w:color="auto"/>
              <w:left w:val="single" w:sz="4" w:space="0" w:color="auto"/>
              <w:bottom w:val="single" w:sz="4" w:space="0" w:color="auto"/>
              <w:right w:val="single" w:sz="4" w:space="0" w:color="auto"/>
            </w:tcBorders>
          </w:tcPr>
          <w:p w14:paraId="3F318E83"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建立并执行建设项目环境影响评价管理制度</w:t>
            </w:r>
          </w:p>
          <w:p w14:paraId="6B35107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所有项目均履行了环境影响评价制度（1个项目未完成，扣2分）</w:t>
            </w:r>
          </w:p>
          <w:p w14:paraId="6DC51C5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所有环评批复要求都得到了执行（1项要求未执行到位，扣1分）</w:t>
            </w:r>
          </w:p>
          <w:p w14:paraId="3DDC11BD" w14:textId="77777777" w:rsidR="000577F2" w:rsidRDefault="00FB1C9D">
            <w:pPr>
              <w:pStyle w:val="aff8"/>
              <w:ind w:left="0"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企业有2个项目以上未履行环评手续的，该项不得分。本项与其他项不重复扣分。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EA1500F"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6CBBCDF" w14:textId="77777777">
        <w:trPr>
          <w:trHeight w:val="833"/>
        </w:trPr>
        <w:tc>
          <w:tcPr>
            <w:tcW w:w="1549" w:type="dxa"/>
            <w:vMerge/>
            <w:tcBorders>
              <w:top w:val="nil"/>
              <w:left w:val="single" w:sz="8" w:space="0" w:color="auto"/>
              <w:bottom w:val="single" w:sz="8" w:space="0" w:color="000000"/>
              <w:right w:val="single" w:sz="8" w:space="0" w:color="auto"/>
            </w:tcBorders>
            <w:vAlign w:val="center"/>
          </w:tcPr>
          <w:p w14:paraId="216F3427"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4230818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15</w:t>
            </w:r>
          </w:p>
        </w:tc>
        <w:tc>
          <w:tcPr>
            <w:tcW w:w="3401" w:type="dxa"/>
            <w:tcBorders>
              <w:top w:val="nil"/>
              <w:left w:val="nil"/>
              <w:bottom w:val="single" w:sz="8" w:space="0" w:color="auto"/>
              <w:right w:val="single" w:sz="4" w:space="0" w:color="auto"/>
            </w:tcBorders>
            <w:shd w:val="clear" w:color="auto" w:fill="auto"/>
            <w:vAlign w:val="center"/>
          </w:tcPr>
          <w:p w14:paraId="59E6DFB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建设项目环保“三同时”管理</w:t>
            </w:r>
          </w:p>
        </w:tc>
        <w:tc>
          <w:tcPr>
            <w:tcW w:w="709" w:type="dxa"/>
            <w:tcBorders>
              <w:top w:val="single" w:sz="4" w:space="0" w:color="auto"/>
              <w:left w:val="single" w:sz="4" w:space="0" w:color="auto"/>
              <w:bottom w:val="single" w:sz="4" w:space="0" w:color="auto"/>
              <w:right w:val="single" w:sz="4" w:space="0" w:color="auto"/>
            </w:tcBorders>
          </w:tcPr>
          <w:p w14:paraId="0920E24C"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5</w:t>
            </w:r>
          </w:p>
        </w:tc>
        <w:tc>
          <w:tcPr>
            <w:tcW w:w="7938" w:type="dxa"/>
            <w:tcBorders>
              <w:top w:val="single" w:sz="4" w:space="0" w:color="auto"/>
              <w:left w:val="single" w:sz="4" w:space="0" w:color="auto"/>
              <w:bottom w:val="single" w:sz="4" w:space="0" w:color="auto"/>
              <w:right w:val="single" w:sz="4" w:space="0" w:color="auto"/>
            </w:tcBorders>
          </w:tcPr>
          <w:p w14:paraId="4D96324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建立并执行建设项目环保“三同时”管理制度</w:t>
            </w:r>
          </w:p>
          <w:p w14:paraId="1613E89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所有项目均履行了“三同时”制度（1个项目未完成，扣2分）</w:t>
            </w:r>
          </w:p>
          <w:p w14:paraId="14CEF36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所有竣工验收批复要求都得到了落实（1项要求未执行到位的，扣1分）</w:t>
            </w:r>
          </w:p>
          <w:p w14:paraId="625C6446"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企业有2个项目以上未执行“三同时”制度的，该项不得分。本项与其他项不重复扣分。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0D7FB191"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2661CF7B"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0119B5DF"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5262CD0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16</w:t>
            </w:r>
          </w:p>
        </w:tc>
        <w:tc>
          <w:tcPr>
            <w:tcW w:w="3401" w:type="dxa"/>
            <w:tcBorders>
              <w:top w:val="nil"/>
              <w:left w:val="nil"/>
              <w:bottom w:val="single" w:sz="8" w:space="0" w:color="auto"/>
              <w:right w:val="single" w:sz="4" w:space="0" w:color="auto"/>
            </w:tcBorders>
            <w:shd w:val="clear" w:color="auto" w:fill="auto"/>
            <w:vAlign w:val="center"/>
          </w:tcPr>
          <w:p w14:paraId="33616FE6"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排污许可证申领</w:t>
            </w:r>
          </w:p>
        </w:tc>
        <w:tc>
          <w:tcPr>
            <w:tcW w:w="709" w:type="dxa"/>
            <w:tcBorders>
              <w:top w:val="single" w:sz="4" w:space="0" w:color="auto"/>
              <w:left w:val="single" w:sz="4" w:space="0" w:color="auto"/>
              <w:bottom w:val="single" w:sz="4" w:space="0" w:color="auto"/>
              <w:right w:val="single" w:sz="4" w:space="0" w:color="auto"/>
            </w:tcBorders>
          </w:tcPr>
          <w:p w14:paraId="3C0E9961"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w:t>
            </w:r>
          </w:p>
        </w:tc>
        <w:tc>
          <w:tcPr>
            <w:tcW w:w="7938" w:type="dxa"/>
            <w:tcBorders>
              <w:top w:val="single" w:sz="4" w:space="0" w:color="auto"/>
              <w:left w:val="single" w:sz="4" w:space="0" w:color="auto"/>
              <w:bottom w:val="single" w:sz="4" w:space="0" w:color="auto"/>
              <w:right w:val="single" w:sz="4" w:space="0" w:color="auto"/>
            </w:tcBorders>
          </w:tcPr>
          <w:p w14:paraId="171EFB61"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企业按照有关规定申报并领取排污许可证</w:t>
            </w:r>
          </w:p>
          <w:p w14:paraId="1A9E634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企业排污符合排污许可证核定要求</w:t>
            </w:r>
          </w:p>
          <w:p w14:paraId="49524BC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企业排污证在有效期内，并符合变更管理要求</w:t>
            </w:r>
          </w:p>
          <w:p w14:paraId="75317CE9"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1项不完善减1分，按照有关规定，不需要领取排污许可证的企业本项得满分。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0691E74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161AC7C0" w14:textId="77777777">
        <w:trPr>
          <w:trHeight w:val="562"/>
        </w:trPr>
        <w:tc>
          <w:tcPr>
            <w:tcW w:w="1549" w:type="dxa"/>
            <w:vMerge/>
            <w:tcBorders>
              <w:top w:val="nil"/>
              <w:left w:val="single" w:sz="8" w:space="0" w:color="auto"/>
              <w:bottom w:val="single" w:sz="8" w:space="0" w:color="000000"/>
              <w:right w:val="single" w:sz="8" w:space="0" w:color="auto"/>
            </w:tcBorders>
            <w:vAlign w:val="center"/>
          </w:tcPr>
          <w:p w14:paraId="116168DE"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6100D58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17</w:t>
            </w:r>
          </w:p>
        </w:tc>
        <w:tc>
          <w:tcPr>
            <w:tcW w:w="3401" w:type="dxa"/>
            <w:tcBorders>
              <w:top w:val="nil"/>
              <w:left w:val="nil"/>
              <w:bottom w:val="single" w:sz="8" w:space="0" w:color="auto"/>
              <w:right w:val="single" w:sz="4" w:space="0" w:color="auto"/>
            </w:tcBorders>
            <w:shd w:val="clear" w:color="auto" w:fill="auto"/>
            <w:vAlign w:val="center"/>
          </w:tcPr>
          <w:p w14:paraId="780D784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环境税缴纳</w:t>
            </w:r>
          </w:p>
        </w:tc>
        <w:tc>
          <w:tcPr>
            <w:tcW w:w="709" w:type="dxa"/>
            <w:tcBorders>
              <w:top w:val="single" w:sz="4" w:space="0" w:color="auto"/>
              <w:left w:val="single" w:sz="4" w:space="0" w:color="auto"/>
              <w:bottom w:val="single" w:sz="4" w:space="0" w:color="auto"/>
              <w:right w:val="single" w:sz="4" w:space="0" w:color="auto"/>
            </w:tcBorders>
          </w:tcPr>
          <w:p w14:paraId="37CD52BB"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5AEB964A"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企业按时、足额缴纳环境保护税</w:t>
            </w:r>
          </w:p>
          <w:p w14:paraId="1AF1843B"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按照有关规定，不需要缴纳环境保护税得企业本项得满分。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E6A7BC3"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1224C629" w14:textId="77777777">
        <w:trPr>
          <w:trHeight w:val="562"/>
        </w:trPr>
        <w:tc>
          <w:tcPr>
            <w:tcW w:w="1549" w:type="dxa"/>
            <w:tcBorders>
              <w:top w:val="nil"/>
              <w:left w:val="single" w:sz="8" w:space="0" w:color="auto"/>
              <w:bottom w:val="single" w:sz="8" w:space="0" w:color="auto"/>
              <w:right w:val="single" w:sz="8" w:space="0" w:color="auto"/>
            </w:tcBorders>
            <w:shd w:val="clear" w:color="auto" w:fill="auto"/>
            <w:vAlign w:val="center"/>
          </w:tcPr>
          <w:p w14:paraId="1C6DD769"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污染防治排查</w:t>
            </w:r>
          </w:p>
        </w:tc>
        <w:tc>
          <w:tcPr>
            <w:tcW w:w="710" w:type="dxa"/>
            <w:tcBorders>
              <w:top w:val="nil"/>
              <w:left w:val="nil"/>
              <w:bottom w:val="single" w:sz="8" w:space="0" w:color="auto"/>
              <w:right w:val="single" w:sz="8" w:space="0" w:color="auto"/>
            </w:tcBorders>
            <w:shd w:val="clear" w:color="auto" w:fill="auto"/>
            <w:vAlign w:val="center"/>
          </w:tcPr>
          <w:p w14:paraId="3CED95A3"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18</w:t>
            </w:r>
          </w:p>
        </w:tc>
        <w:tc>
          <w:tcPr>
            <w:tcW w:w="3401" w:type="dxa"/>
            <w:tcBorders>
              <w:top w:val="nil"/>
              <w:left w:val="nil"/>
              <w:bottom w:val="single" w:sz="8" w:space="0" w:color="auto"/>
              <w:right w:val="single" w:sz="4" w:space="0" w:color="auto"/>
            </w:tcBorders>
            <w:shd w:val="clear" w:color="auto" w:fill="auto"/>
            <w:vAlign w:val="center"/>
          </w:tcPr>
          <w:p w14:paraId="0192546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污染排查流程及频次管理</w:t>
            </w:r>
          </w:p>
        </w:tc>
        <w:tc>
          <w:tcPr>
            <w:tcW w:w="709" w:type="dxa"/>
            <w:tcBorders>
              <w:top w:val="single" w:sz="4" w:space="0" w:color="auto"/>
              <w:left w:val="single" w:sz="4" w:space="0" w:color="auto"/>
              <w:bottom w:val="single" w:sz="4" w:space="0" w:color="auto"/>
              <w:right w:val="single" w:sz="4" w:space="0" w:color="auto"/>
            </w:tcBorders>
          </w:tcPr>
          <w:p w14:paraId="65BD94A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34FC368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定期开展污染排查工作</w:t>
            </w:r>
          </w:p>
          <w:p w14:paraId="4AC42A36"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污染排查工作符合企业实际情况，并能有效指导企业污染防治工作</w:t>
            </w:r>
          </w:p>
          <w:p w14:paraId="629445A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企业污染更新排查符合规范要求</w:t>
            </w:r>
          </w:p>
          <w:p w14:paraId="6D4161BF"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004FD82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1782DECB" w14:textId="77777777">
        <w:trPr>
          <w:trHeight w:val="329"/>
        </w:trPr>
        <w:tc>
          <w:tcPr>
            <w:tcW w:w="1549" w:type="dxa"/>
            <w:vMerge w:val="restart"/>
            <w:tcBorders>
              <w:top w:val="nil"/>
              <w:left w:val="single" w:sz="8" w:space="0" w:color="auto"/>
              <w:right w:val="single" w:sz="8" w:space="0" w:color="auto"/>
            </w:tcBorders>
            <w:shd w:val="clear" w:color="auto" w:fill="auto"/>
            <w:vAlign w:val="center"/>
          </w:tcPr>
          <w:p w14:paraId="27D2D2E3"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污染物排放控制</w:t>
            </w:r>
          </w:p>
        </w:tc>
        <w:tc>
          <w:tcPr>
            <w:tcW w:w="710" w:type="dxa"/>
            <w:tcBorders>
              <w:top w:val="nil"/>
              <w:left w:val="nil"/>
              <w:bottom w:val="single" w:sz="8" w:space="0" w:color="auto"/>
              <w:right w:val="single" w:sz="8" w:space="0" w:color="auto"/>
            </w:tcBorders>
            <w:shd w:val="clear" w:color="auto" w:fill="auto"/>
            <w:vAlign w:val="center"/>
          </w:tcPr>
          <w:p w14:paraId="5DF114F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19</w:t>
            </w:r>
          </w:p>
        </w:tc>
        <w:tc>
          <w:tcPr>
            <w:tcW w:w="3401" w:type="dxa"/>
            <w:tcBorders>
              <w:top w:val="nil"/>
              <w:left w:val="nil"/>
              <w:bottom w:val="single" w:sz="8" w:space="0" w:color="auto"/>
              <w:right w:val="single" w:sz="4" w:space="0" w:color="auto"/>
            </w:tcBorders>
            <w:shd w:val="clear" w:color="auto" w:fill="auto"/>
            <w:vAlign w:val="center"/>
          </w:tcPr>
          <w:p w14:paraId="04BDB36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废水</w:t>
            </w:r>
          </w:p>
        </w:tc>
        <w:tc>
          <w:tcPr>
            <w:tcW w:w="709" w:type="dxa"/>
            <w:tcBorders>
              <w:top w:val="single" w:sz="4" w:space="0" w:color="auto"/>
              <w:left w:val="single" w:sz="4" w:space="0" w:color="auto"/>
              <w:bottom w:val="single" w:sz="4" w:space="0" w:color="auto"/>
              <w:right w:val="single" w:sz="4" w:space="0" w:color="auto"/>
            </w:tcBorders>
          </w:tcPr>
          <w:p w14:paraId="7C992DD1"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w:t>
            </w:r>
          </w:p>
        </w:tc>
        <w:tc>
          <w:tcPr>
            <w:tcW w:w="7938" w:type="dxa"/>
            <w:tcBorders>
              <w:top w:val="single" w:sz="4" w:space="0" w:color="auto"/>
              <w:left w:val="single" w:sz="4" w:space="0" w:color="auto"/>
              <w:bottom w:val="single" w:sz="4" w:space="0" w:color="auto"/>
              <w:right w:val="single" w:sz="4" w:space="0" w:color="auto"/>
            </w:tcBorders>
          </w:tcPr>
          <w:p w14:paraId="1B7FA73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建立废水管理制度</w:t>
            </w:r>
          </w:p>
          <w:p w14:paraId="0B3F697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企业废水分类收集、分质处置</w:t>
            </w:r>
          </w:p>
          <w:p w14:paraId="1ABDA45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企业废水达标排放</w:t>
            </w:r>
          </w:p>
          <w:p w14:paraId="78567A97"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1项不完善减1分。无废水排放的企业本项得满分，2年内有超标排放监管记录的企业本项不得分。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28A9DCA8"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618967A7" w14:textId="77777777">
        <w:trPr>
          <w:trHeight w:val="329"/>
        </w:trPr>
        <w:tc>
          <w:tcPr>
            <w:tcW w:w="1549" w:type="dxa"/>
            <w:vMerge/>
            <w:tcBorders>
              <w:left w:val="single" w:sz="8" w:space="0" w:color="auto"/>
              <w:right w:val="single" w:sz="8" w:space="0" w:color="auto"/>
            </w:tcBorders>
            <w:vAlign w:val="center"/>
          </w:tcPr>
          <w:p w14:paraId="12A9C959"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169E0645"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20</w:t>
            </w:r>
          </w:p>
        </w:tc>
        <w:tc>
          <w:tcPr>
            <w:tcW w:w="3401" w:type="dxa"/>
            <w:tcBorders>
              <w:top w:val="nil"/>
              <w:left w:val="nil"/>
              <w:bottom w:val="single" w:sz="8" w:space="0" w:color="auto"/>
              <w:right w:val="single" w:sz="4" w:space="0" w:color="auto"/>
            </w:tcBorders>
            <w:shd w:val="clear" w:color="auto" w:fill="auto"/>
            <w:vAlign w:val="center"/>
          </w:tcPr>
          <w:p w14:paraId="47633B9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废气</w:t>
            </w:r>
          </w:p>
        </w:tc>
        <w:tc>
          <w:tcPr>
            <w:tcW w:w="709" w:type="dxa"/>
            <w:tcBorders>
              <w:top w:val="single" w:sz="4" w:space="0" w:color="auto"/>
              <w:left w:val="single" w:sz="4" w:space="0" w:color="auto"/>
              <w:bottom w:val="single" w:sz="4" w:space="0" w:color="auto"/>
              <w:right w:val="single" w:sz="4" w:space="0" w:color="auto"/>
            </w:tcBorders>
          </w:tcPr>
          <w:p w14:paraId="44F2D8D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w:t>
            </w:r>
          </w:p>
        </w:tc>
        <w:tc>
          <w:tcPr>
            <w:tcW w:w="7938" w:type="dxa"/>
            <w:tcBorders>
              <w:top w:val="single" w:sz="4" w:space="0" w:color="auto"/>
              <w:left w:val="single" w:sz="4" w:space="0" w:color="auto"/>
              <w:bottom w:val="single" w:sz="4" w:space="0" w:color="auto"/>
              <w:right w:val="single" w:sz="4" w:space="0" w:color="auto"/>
            </w:tcBorders>
          </w:tcPr>
          <w:p w14:paraId="3376868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建立废气管理制度</w:t>
            </w:r>
          </w:p>
          <w:p w14:paraId="6513C6A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建立废气排污全过程管理清单，各类废气排放源分类整理</w:t>
            </w:r>
          </w:p>
          <w:p w14:paraId="42B7E34F"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企业废气达标排放</w:t>
            </w:r>
          </w:p>
          <w:p w14:paraId="239818DB"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lastRenderedPageBreak/>
              <w:t>1项不完善减1分，该项分值扣完为止。无废气排放的企业本项得满分，2年内有超标排放监管记录的企业本项不得分。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1CFE4428"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lastRenderedPageBreak/>
              <w:t xml:space="preserve">　</w:t>
            </w:r>
          </w:p>
        </w:tc>
      </w:tr>
      <w:tr w:rsidR="000577F2" w14:paraId="10BAE92D" w14:textId="77777777">
        <w:trPr>
          <w:trHeight w:val="329"/>
        </w:trPr>
        <w:tc>
          <w:tcPr>
            <w:tcW w:w="1549" w:type="dxa"/>
            <w:vMerge/>
            <w:tcBorders>
              <w:left w:val="single" w:sz="8" w:space="0" w:color="auto"/>
              <w:right w:val="single" w:sz="8" w:space="0" w:color="auto"/>
            </w:tcBorders>
            <w:vAlign w:val="center"/>
          </w:tcPr>
          <w:p w14:paraId="6F5A698D"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7A903809"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21</w:t>
            </w:r>
          </w:p>
        </w:tc>
        <w:tc>
          <w:tcPr>
            <w:tcW w:w="3401" w:type="dxa"/>
            <w:tcBorders>
              <w:top w:val="nil"/>
              <w:left w:val="nil"/>
              <w:bottom w:val="single" w:sz="8" w:space="0" w:color="auto"/>
              <w:right w:val="single" w:sz="4" w:space="0" w:color="auto"/>
            </w:tcBorders>
            <w:shd w:val="clear" w:color="auto" w:fill="auto"/>
            <w:vAlign w:val="center"/>
          </w:tcPr>
          <w:p w14:paraId="09C2AE2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噪声</w:t>
            </w:r>
          </w:p>
        </w:tc>
        <w:tc>
          <w:tcPr>
            <w:tcW w:w="709" w:type="dxa"/>
            <w:tcBorders>
              <w:top w:val="single" w:sz="4" w:space="0" w:color="auto"/>
              <w:left w:val="single" w:sz="4" w:space="0" w:color="auto"/>
              <w:bottom w:val="single" w:sz="4" w:space="0" w:color="auto"/>
              <w:right w:val="single" w:sz="4" w:space="0" w:color="auto"/>
            </w:tcBorders>
          </w:tcPr>
          <w:p w14:paraId="0CA0C66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0EE7E69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建立噪声管理制度</w:t>
            </w:r>
          </w:p>
          <w:p w14:paraId="7184DBE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企业厂界噪声达标排放</w:t>
            </w:r>
          </w:p>
          <w:p w14:paraId="10F62D74"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4F3A7582"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A743A2B" w14:textId="77777777">
        <w:trPr>
          <w:trHeight w:val="329"/>
        </w:trPr>
        <w:tc>
          <w:tcPr>
            <w:tcW w:w="1549" w:type="dxa"/>
            <w:vMerge/>
            <w:tcBorders>
              <w:left w:val="single" w:sz="8" w:space="0" w:color="auto"/>
              <w:right w:val="single" w:sz="8" w:space="0" w:color="auto"/>
            </w:tcBorders>
            <w:vAlign w:val="center"/>
          </w:tcPr>
          <w:p w14:paraId="6D901ADE"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4C63A757"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22</w:t>
            </w:r>
          </w:p>
        </w:tc>
        <w:tc>
          <w:tcPr>
            <w:tcW w:w="3401" w:type="dxa"/>
            <w:tcBorders>
              <w:top w:val="nil"/>
              <w:left w:val="nil"/>
              <w:bottom w:val="single" w:sz="8" w:space="0" w:color="auto"/>
              <w:right w:val="single" w:sz="4" w:space="0" w:color="auto"/>
            </w:tcBorders>
            <w:shd w:val="clear" w:color="auto" w:fill="auto"/>
            <w:vAlign w:val="center"/>
          </w:tcPr>
          <w:p w14:paraId="261795A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工业固体废物</w:t>
            </w:r>
          </w:p>
        </w:tc>
        <w:tc>
          <w:tcPr>
            <w:tcW w:w="709" w:type="dxa"/>
            <w:tcBorders>
              <w:top w:val="single" w:sz="4" w:space="0" w:color="auto"/>
              <w:left w:val="single" w:sz="4" w:space="0" w:color="auto"/>
              <w:bottom w:val="single" w:sz="4" w:space="0" w:color="auto"/>
              <w:right w:val="single" w:sz="4" w:space="0" w:color="auto"/>
            </w:tcBorders>
          </w:tcPr>
          <w:p w14:paraId="71D470AB"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7DF343E2"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建立工业固体废物管理制度</w:t>
            </w:r>
          </w:p>
          <w:p w14:paraId="7880275D"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各类工业固体废物的产生、流向、贮存、处置符合有关要求</w:t>
            </w:r>
          </w:p>
          <w:p w14:paraId="67731B23"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1项不完善减1分，无工业固体废物排放的企业本项得满分。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45E4ED66"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215693EE" w14:textId="77777777">
        <w:trPr>
          <w:trHeight w:val="328"/>
        </w:trPr>
        <w:tc>
          <w:tcPr>
            <w:tcW w:w="1549" w:type="dxa"/>
            <w:vMerge/>
            <w:tcBorders>
              <w:left w:val="single" w:sz="8" w:space="0" w:color="auto"/>
              <w:right w:val="single" w:sz="8" w:space="0" w:color="auto"/>
            </w:tcBorders>
            <w:vAlign w:val="center"/>
          </w:tcPr>
          <w:p w14:paraId="57E874D6"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0BD72145"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23</w:t>
            </w:r>
          </w:p>
        </w:tc>
        <w:tc>
          <w:tcPr>
            <w:tcW w:w="3401" w:type="dxa"/>
            <w:tcBorders>
              <w:top w:val="nil"/>
              <w:left w:val="nil"/>
              <w:bottom w:val="single" w:sz="8" w:space="0" w:color="auto"/>
              <w:right w:val="single" w:sz="4" w:space="0" w:color="auto"/>
            </w:tcBorders>
            <w:shd w:val="clear" w:color="auto" w:fill="auto"/>
            <w:vAlign w:val="center"/>
          </w:tcPr>
          <w:p w14:paraId="5723FA47"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危险废物</w:t>
            </w:r>
          </w:p>
        </w:tc>
        <w:tc>
          <w:tcPr>
            <w:tcW w:w="709" w:type="dxa"/>
            <w:tcBorders>
              <w:top w:val="single" w:sz="4" w:space="0" w:color="auto"/>
              <w:left w:val="single" w:sz="4" w:space="0" w:color="auto"/>
              <w:bottom w:val="single" w:sz="4" w:space="0" w:color="auto"/>
              <w:right w:val="single" w:sz="4" w:space="0" w:color="auto"/>
            </w:tcBorders>
          </w:tcPr>
          <w:p w14:paraId="1A456810"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w:t>
            </w:r>
          </w:p>
        </w:tc>
        <w:tc>
          <w:tcPr>
            <w:tcW w:w="7938" w:type="dxa"/>
            <w:tcBorders>
              <w:top w:val="single" w:sz="4" w:space="0" w:color="auto"/>
              <w:left w:val="single" w:sz="4" w:space="0" w:color="auto"/>
              <w:bottom w:val="single" w:sz="4" w:space="0" w:color="auto"/>
              <w:right w:val="single" w:sz="4" w:space="0" w:color="auto"/>
            </w:tcBorders>
          </w:tcPr>
          <w:p w14:paraId="73B5E15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建立危险废物管理制度</w:t>
            </w:r>
          </w:p>
          <w:p w14:paraId="2393856D"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各类危险废物的产生、识别、鉴定符合有关要求</w:t>
            </w:r>
          </w:p>
          <w:p w14:paraId="6D727BF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危险废物贮存场所符合有关标准</w:t>
            </w:r>
          </w:p>
          <w:p w14:paraId="5C09A21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危险废物处置单位资质符合要求，处置过程规范并建立完善档案</w:t>
            </w:r>
          </w:p>
          <w:p w14:paraId="789D4385"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1项不完善减1分，无危险废物排放的企业本项得满分，2年内有违规处置监管记录的企业本项不得分。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4434315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05E86E3F" w14:textId="77777777">
        <w:trPr>
          <w:trHeight w:val="329"/>
        </w:trPr>
        <w:tc>
          <w:tcPr>
            <w:tcW w:w="1549" w:type="dxa"/>
            <w:vMerge/>
            <w:tcBorders>
              <w:left w:val="single" w:sz="8" w:space="0" w:color="auto"/>
              <w:right w:val="single" w:sz="8" w:space="0" w:color="auto"/>
            </w:tcBorders>
            <w:vAlign w:val="center"/>
          </w:tcPr>
          <w:p w14:paraId="1175CE75"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6F7E0C6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w:t>
            </w:r>
            <w:r>
              <w:rPr>
                <w:rFonts w:ascii="宋体" w:hAnsi="宋体" w:cs="Times New Roman" w:hint="eastAsia"/>
                <w:color w:val="000000"/>
                <w:kern w:val="0"/>
                <w:szCs w:val="21"/>
              </w:rPr>
              <w:t>4</w:t>
            </w:r>
          </w:p>
        </w:tc>
        <w:tc>
          <w:tcPr>
            <w:tcW w:w="3401" w:type="dxa"/>
            <w:tcBorders>
              <w:top w:val="nil"/>
              <w:left w:val="nil"/>
              <w:bottom w:val="single" w:sz="8" w:space="0" w:color="auto"/>
              <w:right w:val="single" w:sz="4" w:space="0" w:color="auto"/>
            </w:tcBorders>
            <w:shd w:val="clear" w:color="auto" w:fill="auto"/>
            <w:vAlign w:val="center"/>
          </w:tcPr>
          <w:p w14:paraId="51AFE56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辐射</w:t>
            </w:r>
          </w:p>
        </w:tc>
        <w:tc>
          <w:tcPr>
            <w:tcW w:w="709" w:type="dxa"/>
            <w:tcBorders>
              <w:top w:val="single" w:sz="4" w:space="0" w:color="auto"/>
              <w:left w:val="single" w:sz="4" w:space="0" w:color="auto"/>
              <w:bottom w:val="single" w:sz="4" w:space="0" w:color="auto"/>
              <w:right w:val="single" w:sz="4" w:space="0" w:color="auto"/>
            </w:tcBorders>
          </w:tcPr>
          <w:p w14:paraId="64015E09"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23817E8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建立辐射管理制度</w:t>
            </w:r>
          </w:p>
          <w:p w14:paraId="39DEB85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辐射源和放射性废物管理，从购置到报废符合有关要求，并取得相应许可证。</w:t>
            </w:r>
          </w:p>
          <w:p w14:paraId="3051974D"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编制辐射事故应急预案并演练</w:t>
            </w:r>
          </w:p>
          <w:p w14:paraId="45262E54"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1项不完善减1分，该项分值扣完为止。不涉及辐射源的企业本项得满分。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64CC1FAF"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525200CC" w14:textId="77777777">
        <w:trPr>
          <w:trHeight w:val="329"/>
        </w:trPr>
        <w:tc>
          <w:tcPr>
            <w:tcW w:w="1549" w:type="dxa"/>
            <w:vMerge/>
            <w:tcBorders>
              <w:left w:val="single" w:sz="8" w:space="0" w:color="auto"/>
              <w:bottom w:val="single" w:sz="8" w:space="0" w:color="000000"/>
              <w:right w:val="single" w:sz="8" w:space="0" w:color="auto"/>
            </w:tcBorders>
            <w:vAlign w:val="center"/>
          </w:tcPr>
          <w:p w14:paraId="40DA090E"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079A315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25</w:t>
            </w:r>
          </w:p>
        </w:tc>
        <w:tc>
          <w:tcPr>
            <w:tcW w:w="3401" w:type="dxa"/>
            <w:tcBorders>
              <w:top w:val="nil"/>
              <w:left w:val="nil"/>
              <w:bottom w:val="single" w:sz="8" w:space="0" w:color="auto"/>
              <w:right w:val="single" w:sz="4" w:space="0" w:color="auto"/>
            </w:tcBorders>
            <w:shd w:val="clear" w:color="auto" w:fill="auto"/>
            <w:vAlign w:val="center"/>
          </w:tcPr>
          <w:p w14:paraId="41635C27"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其他污染物</w:t>
            </w:r>
          </w:p>
        </w:tc>
        <w:tc>
          <w:tcPr>
            <w:tcW w:w="709" w:type="dxa"/>
            <w:tcBorders>
              <w:top w:val="single" w:sz="4" w:space="0" w:color="auto"/>
              <w:left w:val="single" w:sz="4" w:space="0" w:color="auto"/>
              <w:bottom w:val="single" w:sz="4" w:space="0" w:color="auto"/>
              <w:right w:val="single" w:sz="4" w:space="0" w:color="auto"/>
            </w:tcBorders>
          </w:tcPr>
          <w:p w14:paraId="1BD3089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1</w:t>
            </w:r>
          </w:p>
        </w:tc>
        <w:tc>
          <w:tcPr>
            <w:tcW w:w="7938" w:type="dxa"/>
            <w:tcBorders>
              <w:top w:val="single" w:sz="4" w:space="0" w:color="auto"/>
              <w:left w:val="single" w:sz="4" w:space="0" w:color="auto"/>
              <w:bottom w:val="single" w:sz="4" w:space="0" w:color="auto"/>
              <w:right w:val="single" w:sz="4" w:space="0" w:color="auto"/>
            </w:tcBorders>
          </w:tcPr>
          <w:p w14:paraId="09FCE96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对</w:t>
            </w:r>
            <w:r w:rsidR="00A315EC">
              <w:rPr>
                <w:rFonts w:ascii="宋体" w:eastAsia="宋体" w:hAnsi="宋体" w:cs="宋体" w:hint="eastAsia"/>
                <w:color w:val="000000"/>
                <w:sz w:val="21"/>
                <w:szCs w:val="21"/>
              </w:rPr>
              <w:t>热污染、</w:t>
            </w:r>
            <w:r>
              <w:rPr>
                <w:rFonts w:ascii="宋体" w:eastAsia="宋体" w:hAnsi="宋体" w:cs="宋体" w:hint="eastAsia"/>
                <w:color w:val="000000"/>
                <w:sz w:val="21"/>
                <w:szCs w:val="21"/>
              </w:rPr>
              <w:t>光污染等其他污染排放情况进行有效管控</w:t>
            </w:r>
          </w:p>
          <w:p w14:paraId="469249B7"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不涉及的企业本项得满分。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7522C7A5" w14:textId="77777777" w:rsidR="000577F2" w:rsidRDefault="000577F2">
            <w:pPr>
              <w:widowControl/>
              <w:ind w:firstLineChars="0" w:firstLine="0"/>
              <w:jc w:val="left"/>
              <w:rPr>
                <w:rFonts w:ascii="宋体" w:hAnsi="宋体" w:cs="Times New Roman"/>
                <w:color w:val="000000"/>
                <w:kern w:val="0"/>
                <w:szCs w:val="21"/>
              </w:rPr>
            </w:pPr>
          </w:p>
        </w:tc>
      </w:tr>
      <w:tr w:rsidR="000577F2" w14:paraId="20F77B9C" w14:textId="77777777">
        <w:trPr>
          <w:trHeight w:val="258"/>
        </w:trPr>
        <w:tc>
          <w:tcPr>
            <w:tcW w:w="1549" w:type="dxa"/>
            <w:vMerge w:val="restart"/>
            <w:tcBorders>
              <w:top w:val="nil"/>
              <w:left w:val="single" w:sz="8" w:space="0" w:color="auto"/>
              <w:right w:val="single" w:sz="8" w:space="0" w:color="auto"/>
            </w:tcBorders>
            <w:shd w:val="clear" w:color="auto" w:fill="auto"/>
            <w:vAlign w:val="center"/>
          </w:tcPr>
          <w:p w14:paraId="2EF575B1"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污染治理设施建设运行管理</w:t>
            </w:r>
          </w:p>
        </w:tc>
        <w:tc>
          <w:tcPr>
            <w:tcW w:w="710" w:type="dxa"/>
            <w:tcBorders>
              <w:top w:val="nil"/>
              <w:left w:val="nil"/>
              <w:bottom w:val="single" w:sz="8" w:space="0" w:color="auto"/>
              <w:right w:val="single" w:sz="8" w:space="0" w:color="auto"/>
            </w:tcBorders>
            <w:shd w:val="clear" w:color="auto" w:fill="auto"/>
            <w:vAlign w:val="center"/>
          </w:tcPr>
          <w:p w14:paraId="19B0CA2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w:t>
            </w:r>
            <w:r>
              <w:rPr>
                <w:rFonts w:ascii="宋体" w:hAnsi="宋体" w:cs="Times New Roman" w:hint="eastAsia"/>
                <w:color w:val="000000"/>
                <w:kern w:val="0"/>
                <w:szCs w:val="21"/>
              </w:rPr>
              <w:t>6</w:t>
            </w:r>
          </w:p>
        </w:tc>
        <w:tc>
          <w:tcPr>
            <w:tcW w:w="3401" w:type="dxa"/>
            <w:tcBorders>
              <w:top w:val="nil"/>
              <w:left w:val="nil"/>
              <w:bottom w:val="single" w:sz="8" w:space="0" w:color="auto"/>
              <w:right w:val="single" w:sz="4" w:space="0" w:color="auto"/>
            </w:tcBorders>
            <w:shd w:val="clear" w:color="auto" w:fill="auto"/>
            <w:vAlign w:val="center"/>
          </w:tcPr>
          <w:p w14:paraId="2E477B7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建设管理</w:t>
            </w:r>
          </w:p>
        </w:tc>
        <w:tc>
          <w:tcPr>
            <w:tcW w:w="709" w:type="dxa"/>
            <w:tcBorders>
              <w:top w:val="single" w:sz="4" w:space="0" w:color="auto"/>
              <w:left w:val="single" w:sz="4" w:space="0" w:color="auto"/>
              <w:bottom w:val="single" w:sz="4" w:space="0" w:color="auto"/>
              <w:right w:val="single" w:sz="4" w:space="0" w:color="auto"/>
            </w:tcBorders>
          </w:tcPr>
          <w:p w14:paraId="0757E9B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52AD930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污染治理设施可研、设计、建设、验收得到有效管理</w:t>
            </w:r>
          </w:p>
          <w:p w14:paraId="67EF52C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污染治理设施涉及符合环评文件要求</w:t>
            </w:r>
          </w:p>
          <w:p w14:paraId="6348970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项目发生重大变动时，应履行相关环评手续</w:t>
            </w:r>
          </w:p>
          <w:p w14:paraId="72D7D55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污染治理措施设计单位单位资质管理</w:t>
            </w:r>
          </w:p>
          <w:p w14:paraId="5D2061F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环保设施验收或备案管理符合要求</w:t>
            </w:r>
          </w:p>
          <w:p w14:paraId="3E5B2835"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4A224D2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54DF69BA" w14:textId="77777777">
        <w:trPr>
          <w:trHeight w:val="221"/>
        </w:trPr>
        <w:tc>
          <w:tcPr>
            <w:tcW w:w="1549" w:type="dxa"/>
            <w:vMerge/>
            <w:tcBorders>
              <w:left w:val="single" w:sz="8" w:space="0" w:color="auto"/>
              <w:right w:val="single" w:sz="8" w:space="0" w:color="auto"/>
            </w:tcBorders>
            <w:vAlign w:val="center"/>
          </w:tcPr>
          <w:p w14:paraId="514DD55B"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31FEDB0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27</w:t>
            </w:r>
          </w:p>
        </w:tc>
        <w:tc>
          <w:tcPr>
            <w:tcW w:w="3401" w:type="dxa"/>
            <w:tcBorders>
              <w:top w:val="nil"/>
              <w:left w:val="nil"/>
              <w:bottom w:val="single" w:sz="8" w:space="0" w:color="auto"/>
              <w:right w:val="single" w:sz="4" w:space="0" w:color="auto"/>
            </w:tcBorders>
            <w:shd w:val="clear" w:color="auto" w:fill="auto"/>
            <w:vAlign w:val="center"/>
          </w:tcPr>
          <w:p w14:paraId="19265725"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运行管理</w:t>
            </w:r>
          </w:p>
        </w:tc>
        <w:tc>
          <w:tcPr>
            <w:tcW w:w="709" w:type="dxa"/>
            <w:tcBorders>
              <w:top w:val="single" w:sz="4" w:space="0" w:color="auto"/>
              <w:left w:val="single" w:sz="4" w:space="0" w:color="auto"/>
              <w:bottom w:val="single" w:sz="4" w:space="0" w:color="auto"/>
              <w:right w:val="single" w:sz="4" w:space="0" w:color="auto"/>
            </w:tcBorders>
          </w:tcPr>
          <w:p w14:paraId="6EE9DC9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1CC1596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建立环境保护设施设备的检修、维护、保养、变更及报废管理制度</w:t>
            </w:r>
          </w:p>
          <w:p w14:paraId="408F099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lastRenderedPageBreak/>
              <w:t>建立环境保护设施设备运行台账并记录</w:t>
            </w:r>
          </w:p>
          <w:p w14:paraId="4A701C3B"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运行操作技术管理人员和监测设备管理规范（第三方运营管理）</w:t>
            </w:r>
          </w:p>
          <w:p w14:paraId="49F7E19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污水集中处理设施、固体废物处置设施是否采取了有效防止土壤污染措施</w:t>
            </w:r>
          </w:p>
          <w:p w14:paraId="4597509A"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58FBF47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lastRenderedPageBreak/>
              <w:t xml:space="preserve">　</w:t>
            </w:r>
          </w:p>
        </w:tc>
      </w:tr>
      <w:tr w:rsidR="000577F2" w14:paraId="19D535A7" w14:textId="77777777">
        <w:trPr>
          <w:trHeight w:val="294"/>
        </w:trPr>
        <w:tc>
          <w:tcPr>
            <w:tcW w:w="1549" w:type="dxa"/>
            <w:vMerge/>
            <w:tcBorders>
              <w:left w:val="single" w:sz="8" w:space="0" w:color="auto"/>
              <w:right w:val="single" w:sz="8" w:space="0" w:color="auto"/>
            </w:tcBorders>
            <w:vAlign w:val="center"/>
          </w:tcPr>
          <w:p w14:paraId="19E7EA40"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71125F61"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2</w:t>
            </w:r>
            <w:r>
              <w:rPr>
                <w:rFonts w:ascii="宋体" w:hAnsi="宋体" w:cs="Times New Roman" w:hint="eastAsia"/>
                <w:color w:val="000000"/>
                <w:kern w:val="0"/>
                <w:szCs w:val="21"/>
              </w:rPr>
              <w:t>8</w:t>
            </w:r>
          </w:p>
        </w:tc>
        <w:tc>
          <w:tcPr>
            <w:tcW w:w="3401" w:type="dxa"/>
            <w:tcBorders>
              <w:top w:val="nil"/>
              <w:left w:val="nil"/>
              <w:bottom w:val="single" w:sz="8" w:space="0" w:color="auto"/>
              <w:right w:val="single" w:sz="4" w:space="0" w:color="auto"/>
            </w:tcBorders>
            <w:shd w:val="clear" w:color="auto" w:fill="auto"/>
            <w:vAlign w:val="center"/>
          </w:tcPr>
          <w:p w14:paraId="68E20D0A"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排污口规范化建设</w:t>
            </w:r>
          </w:p>
        </w:tc>
        <w:tc>
          <w:tcPr>
            <w:tcW w:w="709" w:type="dxa"/>
            <w:tcBorders>
              <w:top w:val="single" w:sz="4" w:space="0" w:color="auto"/>
              <w:left w:val="single" w:sz="4" w:space="0" w:color="auto"/>
              <w:bottom w:val="single" w:sz="4" w:space="0" w:color="auto"/>
              <w:right w:val="single" w:sz="4" w:space="0" w:color="auto"/>
            </w:tcBorders>
          </w:tcPr>
          <w:p w14:paraId="431B1BC3"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0204ED9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排污口规范化整治满足有关规定</w:t>
            </w:r>
          </w:p>
          <w:p w14:paraId="121BAD53"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排污口设置满足环评文件要求、水务或者流域主管部门的规定</w:t>
            </w:r>
          </w:p>
          <w:p w14:paraId="4AD4F91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排污口标志牌规范设置</w:t>
            </w:r>
          </w:p>
          <w:p w14:paraId="67657B3D"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3B35CBB8"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16E4000C" w14:textId="77777777">
        <w:trPr>
          <w:trHeight w:val="258"/>
        </w:trPr>
        <w:tc>
          <w:tcPr>
            <w:tcW w:w="1549" w:type="dxa"/>
            <w:vMerge/>
            <w:tcBorders>
              <w:left w:val="single" w:sz="8" w:space="0" w:color="auto"/>
              <w:right w:val="single" w:sz="8" w:space="0" w:color="auto"/>
            </w:tcBorders>
            <w:vAlign w:val="center"/>
          </w:tcPr>
          <w:p w14:paraId="2377F90C"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4C9A0FBC"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29</w:t>
            </w:r>
          </w:p>
        </w:tc>
        <w:tc>
          <w:tcPr>
            <w:tcW w:w="3401" w:type="dxa"/>
            <w:tcBorders>
              <w:top w:val="nil"/>
              <w:left w:val="nil"/>
              <w:bottom w:val="single" w:sz="8" w:space="0" w:color="auto"/>
              <w:right w:val="single" w:sz="4" w:space="0" w:color="auto"/>
            </w:tcBorders>
            <w:shd w:val="clear" w:color="auto" w:fill="auto"/>
            <w:vAlign w:val="center"/>
          </w:tcPr>
          <w:p w14:paraId="4D5A78F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在线监控设备管理</w:t>
            </w:r>
          </w:p>
        </w:tc>
        <w:tc>
          <w:tcPr>
            <w:tcW w:w="709" w:type="dxa"/>
            <w:tcBorders>
              <w:top w:val="single" w:sz="4" w:space="0" w:color="auto"/>
              <w:left w:val="single" w:sz="4" w:space="0" w:color="auto"/>
              <w:bottom w:val="single" w:sz="4" w:space="0" w:color="auto"/>
              <w:right w:val="single" w:sz="4" w:space="0" w:color="auto"/>
            </w:tcBorders>
          </w:tcPr>
          <w:p w14:paraId="22E045A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10DCAC9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按有关要求安装在线监控设备</w:t>
            </w:r>
          </w:p>
          <w:p w14:paraId="7CD550E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在线监控设备的运行管理、数据传输符合相关要求</w:t>
            </w:r>
          </w:p>
          <w:p w14:paraId="1E8C9A8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第三方运营单位的监督管理符合要求</w:t>
            </w:r>
          </w:p>
          <w:p w14:paraId="131148A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对监控数据进行跟踪管理</w:t>
            </w:r>
          </w:p>
          <w:p w14:paraId="191DAC3A"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2264FA53"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4D47E285" w14:textId="77777777">
        <w:trPr>
          <w:trHeight w:val="329"/>
        </w:trPr>
        <w:tc>
          <w:tcPr>
            <w:tcW w:w="1549" w:type="dxa"/>
            <w:vMerge/>
            <w:tcBorders>
              <w:left w:val="single" w:sz="8" w:space="0" w:color="auto"/>
              <w:right w:val="single" w:sz="8" w:space="0" w:color="auto"/>
            </w:tcBorders>
            <w:vAlign w:val="center"/>
          </w:tcPr>
          <w:p w14:paraId="43E2812F"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6382C41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3</w:t>
            </w:r>
            <w:r>
              <w:rPr>
                <w:rFonts w:ascii="宋体" w:hAnsi="宋体" w:cs="Times New Roman" w:hint="eastAsia"/>
                <w:color w:val="000000"/>
                <w:kern w:val="0"/>
                <w:szCs w:val="21"/>
              </w:rPr>
              <w:t>0</w:t>
            </w:r>
          </w:p>
        </w:tc>
        <w:tc>
          <w:tcPr>
            <w:tcW w:w="3401" w:type="dxa"/>
            <w:tcBorders>
              <w:top w:val="nil"/>
              <w:left w:val="nil"/>
              <w:bottom w:val="single" w:sz="8" w:space="0" w:color="auto"/>
              <w:right w:val="single" w:sz="4" w:space="0" w:color="auto"/>
            </w:tcBorders>
            <w:shd w:val="clear" w:color="auto" w:fill="auto"/>
            <w:vAlign w:val="center"/>
          </w:tcPr>
          <w:p w14:paraId="2AA95BE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自行监测</w:t>
            </w:r>
          </w:p>
        </w:tc>
        <w:tc>
          <w:tcPr>
            <w:tcW w:w="709" w:type="dxa"/>
            <w:tcBorders>
              <w:top w:val="single" w:sz="4" w:space="0" w:color="auto"/>
              <w:left w:val="single" w:sz="4" w:space="0" w:color="auto"/>
              <w:bottom w:val="single" w:sz="4" w:space="0" w:color="auto"/>
              <w:right w:val="single" w:sz="4" w:space="0" w:color="auto"/>
            </w:tcBorders>
          </w:tcPr>
          <w:p w14:paraId="3E388E6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1ABCEB0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企业应制定自行监测计划，包括应急监测措施</w:t>
            </w:r>
          </w:p>
          <w:p w14:paraId="5C922A7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自行监测人员应接受过技术培训</w:t>
            </w:r>
          </w:p>
          <w:p w14:paraId="6E72E6EC"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4911DC93"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62AF1103" w14:textId="77777777">
        <w:trPr>
          <w:trHeight w:val="329"/>
        </w:trPr>
        <w:tc>
          <w:tcPr>
            <w:tcW w:w="1549" w:type="dxa"/>
            <w:vMerge/>
            <w:tcBorders>
              <w:left w:val="single" w:sz="8" w:space="0" w:color="auto"/>
              <w:right w:val="single" w:sz="8" w:space="0" w:color="auto"/>
            </w:tcBorders>
            <w:vAlign w:val="center"/>
          </w:tcPr>
          <w:p w14:paraId="59C9F077"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331AF181"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31</w:t>
            </w:r>
          </w:p>
        </w:tc>
        <w:tc>
          <w:tcPr>
            <w:tcW w:w="3401" w:type="dxa"/>
            <w:tcBorders>
              <w:top w:val="nil"/>
              <w:left w:val="nil"/>
              <w:bottom w:val="single" w:sz="8" w:space="0" w:color="auto"/>
              <w:right w:val="single" w:sz="4" w:space="0" w:color="auto"/>
            </w:tcBorders>
            <w:shd w:val="clear" w:color="auto" w:fill="auto"/>
            <w:vAlign w:val="center"/>
          </w:tcPr>
          <w:p w14:paraId="2BAFA766"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企业项目终止或搬迁管理</w:t>
            </w:r>
          </w:p>
        </w:tc>
        <w:tc>
          <w:tcPr>
            <w:tcW w:w="709" w:type="dxa"/>
            <w:tcBorders>
              <w:top w:val="single" w:sz="4" w:space="0" w:color="auto"/>
              <w:left w:val="single" w:sz="4" w:space="0" w:color="auto"/>
              <w:bottom w:val="single" w:sz="4" w:space="0" w:color="auto"/>
              <w:right w:val="single" w:sz="4" w:space="0" w:color="auto"/>
            </w:tcBorders>
          </w:tcPr>
          <w:p w14:paraId="0CB5BD1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3324B8D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监测和评估原址土壤和地下水污染情况</w:t>
            </w:r>
          </w:p>
          <w:p w14:paraId="22D39F2B"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编制环境风险评估报告并备案</w:t>
            </w:r>
          </w:p>
          <w:p w14:paraId="2B8DFBA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对原址土壤或者地下水造成污染的，应当进行环境修复</w:t>
            </w:r>
          </w:p>
          <w:p w14:paraId="00FC1701"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620B32F7" w14:textId="77777777" w:rsidR="000577F2" w:rsidRDefault="000577F2">
            <w:pPr>
              <w:widowControl/>
              <w:ind w:firstLineChars="0" w:firstLine="0"/>
              <w:jc w:val="left"/>
              <w:rPr>
                <w:rFonts w:ascii="宋体" w:hAnsi="宋体" w:cs="Times New Roman"/>
                <w:color w:val="000000"/>
                <w:kern w:val="0"/>
                <w:szCs w:val="21"/>
              </w:rPr>
            </w:pPr>
          </w:p>
        </w:tc>
      </w:tr>
      <w:tr w:rsidR="000577F2" w14:paraId="028DB1F0" w14:textId="77777777">
        <w:trPr>
          <w:trHeight w:val="329"/>
        </w:trPr>
        <w:tc>
          <w:tcPr>
            <w:tcW w:w="1549" w:type="dxa"/>
            <w:vMerge/>
            <w:tcBorders>
              <w:left w:val="single" w:sz="8" w:space="0" w:color="auto"/>
              <w:bottom w:val="single" w:sz="8" w:space="0" w:color="000000"/>
              <w:right w:val="single" w:sz="8" w:space="0" w:color="auto"/>
            </w:tcBorders>
            <w:vAlign w:val="center"/>
          </w:tcPr>
          <w:p w14:paraId="712C78E1"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522632F1"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32</w:t>
            </w:r>
          </w:p>
        </w:tc>
        <w:tc>
          <w:tcPr>
            <w:tcW w:w="3401" w:type="dxa"/>
            <w:tcBorders>
              <w:top w:val="nil"/>
              <w:left w:val="nil"/>
              <w:bottom w:val="single" w:sz="8" w:space="0" w:color="auto"/>
              <w:right w:val="single" w:sz="4" w:space="0" w:color="auto"/>
            </w:tcBorders>
            <w:shd w:val="clear" w:color="auto" w:fill="auto"/>
            <w:vAlign w:val="center"/>
          </w:tcPr>
          <w:p w14:paraId="1E7D3446"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其他</w:t>
            </w:r>
          </w:p>
        </w:tc>
        <w:tc>
          <w:tcPr>
            <w:tcW w:w="709" w:type="dxa"/>
            <w:tcBorders>
              <w:top w:val="single" w:sz="4" w:space="0" w:color="auto"/>
              <w:left w:val="single" w:sz="4" w:space="0" w:color="auto"/>
              <w:bottom w:val="single" w:sz="4" w:space="0" w:color="auto"/>
              <w:right w:val="single" w:sz="4" w:space="0" w:color="auto"/>
            </w:tcBorders>
          </w:tcPr>
          <w:p w14:paraId="444B2A69"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1</w:t>
            </w:r>
          </w:p>
        </w:tc>
        <w:tc>
          <w:tcPr>
            <w:tcW w:w="7938" w:type="dxa"/>
            <w:tcBorders>
              <w:top w:val="single" w:sz="4" w:space="0" w:color="auto"/>
              <w:left w:val="single" w:sz="4" w:space="0" w:color="auto"/>
              <w:bottom w:val="single" w:sz="4" w:space="0" w:color="auto"/>
              <w:right w:val="single" w:sz="4" w:space="0" w:color="auto"/>
            </w:tcBorders>
          </w:tcPr>
          <w:p w14:paraId="12A6D4D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现场管理良好，无明显跑冒滴漏</w:t>
            </w:r>
          </w:p>
          <w:p w14:paraId="253FF5A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生产和环保设施异常情况下，做好污染物的收集和处置</w:t>
            </w:r>
          </w:p>
          <w:p w14:paraId="21BFCE54"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565B2B01" w14:textId="77777777" w:rsidR="000577F2" w:rsidRDefault="000577F2">
            <w:pPr>
              <w:widowControl/>
              <w:ind w:firstLineChars="0" w:firstLine="0"/>
              <w:jc w:val="left"/>
              <w:rPr>
                <w:rFonts w:ascii="宋体" w:hAnsi="宋体" w:cs="Times New Roman"/>
                <w:color w:val="000000"/>
                <w:kern w:val="0"/>
                <w:szCs w:val="21"/>
              </w:rPr>
            </w:pPr>
          </w:p>
        </w:tc>
      </w:tr>
      <w:tr w:rsidR="000577F2" w14:paraId="49DE69DD" w14:textId="77777777">
        <w:trPr>
          <w:trHeight w:val="329"/>
        </w:trPr>
        <w:tc>
          <w:tcPr>
            <w:tcW w:w="1549" w:type="dxa"/>
            <w:vMerge w:val="restart"/>
            <w:tcBorders>
              <w:top w:val="nil"/>
              <w:left w:val="single" w:sz="8" w:space="0" w:color="auto"/>
              <w:right w:val="single" w:sz="8" w:space="0" w:color="auto"/>
            </w:tcBorders>
            <w:vAlign w:val="center"/>
          </w:tcPr>
          <w:p w14:paraId="10EFFF3C"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清洁生产与资源综合利用</w:t>
            </w:r>
          </w:p>
        </w:tc>
        <w:tc>
          <w:tcPr>
            <w:tcW w:w="710" w:type="dxa"/>
            <w:tcBorders>
              <w:top w:val="nil"/>
              <w:left w:val="nil"/>
              <w:bottom w:val="single" w:sz="8" w:space="0" w:color="auto"/>
              <w:right w:val="single" w:sz="8" w:space="0" w:color="auto"/>
            </w:tcBorders>
            <w:shd w:val="clear" w:color="auto" w:fill="auto"/>
            <w:vAlign w:val="center"/>
          </w:tcPr>
          <w:p w14:paraId="621F595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33</w:t>
            </w:r>
          </w:p>
        </w:tc>
        <w:tc>
          <w:tcPr>
            <w:tcW w:w="3401" w:type="dxa"/>
            <w:tcBorders>
              <w:top w:val="nil"/>
              <w:left w:val="nil"/>
              <w:bottom w:val="single" w:sz="8" w:space="0" w:color="auto"/>
              <w:right w:val="single" w:sz="4" w:space="0" w:color="auto"/>
            </w:tcBorders>
            <w:shd w:val="clear" w:color="auto" w:fill="auto"/>
            <w:vAlign w:val="center"/>
          </w:tcPr>
          <w:p w14:paraId="67B4614F"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清洁生产审核</w:t>
            </w:r>
          </w:p>
        </w:tc>
        <w:tc>
          <w:tcPr>
            <w:tcW w:w="709" w:type="dxa"/>
            <w:tcBorders>
              <w:top w:val="single" w:sz="4" w:space="0" w:color="auto"/>
              <w:left w:val="single" w:sz="4" w:space="0" w:color="auto"/>
              <w:bottom w:val="single" w:sz="4" w:space="0" w:color="auto"/>
              <w:right w:val="single" w:sz="4" w:space="0" w:color="auto"/>
            </w:tcBorders>
          </w:tcPr>
          <w:p w14:paraId="0E05FEB3"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1</w:t>
            </w:r>
          </w:p>
        </w:tc>
        <w:tc>
          <w:tcPr>
            <w:tcW w:w="7938" w:type="dxa"/>
            <w:tcBorders>
              <w:top w:val="single" w:sz="4" w:space="0" w:color="auto"/>
              <w:left w:val="single" w:sz="4" w:space="0" w:color="auto"/>
              <w:bottom w:val="single" w:sz="4" w:space="0" w:color="auto"/>
              <w:right w:val="single" w:sz="4" w:space="0" w:color="auto"/>
            </w:tcBorders>
          </w:tcPr>
          <w:p w14:paraId="1708DB31"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企业应按照有关要求，开展清洁生产审核工作，并完成评估和验收</w:t>
            </w:r>
          </w:p>
          <w:p w14:paraId="49CDA930" w14:textId="77777777" w:rsidR="000577F2" w:rsidRDefault="00FB1C9D">
            <w:pPr>
              <w:ind w:left="420" w:firstLineChars="0" w:firstLine="0"/>
              <w:rPr>
                <w:rFonts w:ascii="宋体" w:hAnsi="宋体" w:cs="宋体"/>
                <w:color w:val="000000"/>
                <w:szCs w:val="21"/>
              </w:rPr>
            </w:pPr>
            <w:r>
              <w:rPr>
                <w:rFonts w:ascii="宋体" w:hAnsi="宋体" w:cs="宋体" w:hint="eastAsia"/>
                <w:color w:val="000000"/>
                <w:szCs w:val="21"/>
              </w:rPr>
              <w:t>按相关规定，不需要开展清洁生产审核的企业本项得满分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71E06DBA" w14:textId="77777777" w:rsidR="000577F2" w:rsidRDefault="000577F2">
            <w:pPr>
              <w:widowControl/>
              <w:ind w:firstLineChars="0" w:firstLine="0"/>
              <w:jc w:val="left"/>
              <w:rPr>
                <w:rFonts w:ascii="宋体" w:hAnsi="宋体" w:cs="Times New Roman"/>
                <w:color w:val="000000"/>
                <w:kern w:val="0"/>
                <w:szCs w:val="21"/>
              </w:rPr>
            </w:pPr>
          </w:p>
        </w:tc>
      </w:tr>
      <w:tr w:rsidR="000577F2" w14:paraId="48C46B0F" w14:textId="77777777">
        <w:trPr>
          <w:trHeight w:val="329"/>
        </w:trPr>
        <w:tc>
          <w:tcPr>
            <w:tcW w:w="1549" w:type="dxa"/>
            <w:vMerge/>
            <w:tcBorders>
              <w:left w:val="single" w:sz="8" w:space="0" w:color="auto"/>
              <w:right w:val="single" w:sz="8" w:space="0" w:color="auto"/>
            </w:tcBorders>
            <w:vAlign w:val="center"/>
          </w:tcPr>
          <w:p w14:paraId="74900F56"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55A93E18"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34</w:t>
            </w:r>
          </w:p>
        </w:tc>
        <w:tc>
          <w:tcPr>
            <w:tcW w:w="3401" w:type="dxa"/>
            <w:tcBorders>
              <w:top w:val="nil"/>
              <w:left w:val="nil"/>
              <w:bottom w:val="single" w:sz="8" w:space="0" w:color="auto"/>
              <w:right w:val="single" w:sz="4" w:space="0" w:color="auto"/>
            </w:tcBorders>
            <w:shd w:val="clear" w:color="auto" w:fill="auto"/>
            <w:vAlign w:val="center"/>
          </w:tcPr>
          <w:p w14:paraId="58BFEF4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资源能源利用效率</w:t>
            </w:r>
          </w:p>
        </w:tc>
        <w:tc>
          <w:tcPr>
            <w:tcW w:w="709" w:type="dxa"/>
            <w:tcBorders>
              <w:top w:val="single" w:sz="4" w:space="0" w:color="auto"/>
              <w:left w:val="single" w:sz="4" w:space="0" w:color="auto"/>
              <w:bottom w:val="single" w:sz="4" w:space="0" w:color="auto"/>
              <w:right w:val="single" w:sz="4" w:space="0" w:color="auto"/>
            </w:tcBorders>
          </w:tcPr>
          <w:p w14:paraId="564AE7A8"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1</w:t>
            </w:r>
          </w:p>
        </w:tc>
        <w:tc>
          <w:tcPr>
            <w:tcW w:w="7938" w:type="dxa"/>
            <w:tcBorders>
              <w:top w:val="single" w:sz="4" w:space="0" w:color="auto"/>
              <w:left w:val="single" w:sz="4" w:space="0" w:color="auto"/>
              <w:bottom w:val="single" w:sz="4" w:space="0" w:color="auto"/>
              <w:right w:val="single" w:sz="4" w:space="0" w:color="auto"/>
            </w:tcBorders>
          </w:tcPr>
          <w:p w14:paraId="12A5FDB6"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采取原辅材料利用效率高的生产工艺</w:t>
            </w:r>
          </w:p>
          <w:p w14:paraId="0502F541"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资源能源消耗指标纳入企业各级考核要求</w:t>
            </w:r>
          </w:p>
          <w:p w14:paraId="5D8772B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047ACFE" w14:textId="77777777" w:rsidR="000577F2" w:rsidRDefault="000577F2">
            <w:pPr>
              <w:widowControl/>
              <w:ind w:firstLineChars="0" w:firstLine="0"/>
              <w:jc w:val="left"/>
              <w:rPr>
                <w:rFonts w:ascii="宋体" w:hAnsi="宋体" w:cs="Times New Roman"/>
                <w:color w:val="000000"/>
                <w:kern w:val="0"/>
                <w:szCs w:val="21"/>
              </w:rPr>
            </w:pPr>
          </w:p>
        </w:tc>
      </w:tr>
      <w:tr w:rsidR="000577F2" w14:paraId="7F4F2049" w14:textId="77777777">
        <w:trPr>
          <w:trHeight w:val="329"/>
        </w:trPr>
        <w:tc>
          <w:tcPr>
            <w:tcW w:w="1549" w:type="dxa"/>
            <w:vMerge/>
            <w:tcBorders>
              <w:left w:val="single" w:sz="8" w:space="0" w:color="auto"/>
              <w:right w:val="single" w:sz="8" w:space="0" w:color="auto"/>
            </w:tcBorders>
            <w:vAlign w:val="center"/>
          </w:tcPr>
          <w:p w14:paraId="324BEFAC"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26366F6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35</w:t>
            </w:r>
          </w:p>
        </w:tc>
        <w:tc>
          <w:tcPr>
            <w:tcW w:w="3401" w:type="dxa"/>
            <w:tcBorders>
              <w:top w:val="nil"/>
              <w:left w:val="nil"/>
              <w:bottom w:val="single" w:sz="8" w:space="0" w:color="auto"/>
              <w:right w:val="single" w:sz="4" w:space="0" w:color="auto"/>
            </w:tcBorders>
            <w:shd w:val="clear" w:color="auto" w:fill="auto"/>
            <w:vAlign w:val="center"/>
          </w:tcPr>
          <w:p w14:paraId="115D8F8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废弃物综合利用</w:t>
            </w:r>
          </w:p>
        </w:tc>
        <w:tc>
          <w:tcPr>
            <w:tcW w:w="709" w:type="dxa"/>
            <w:tcBorders>
              <w:top w:val="single" w:sz="4" w:space="0" w:color="auto"/>
              <w:left w:val="single" w:sz="4" w:space="0" w:color="auto"/>
              <w:bottom w:val="single" w:sz="4" w:space="0" w:color="auto"/>
              <w:right w:val="single" w:sz="4" w:space="0" w:color="auto"/>
            </w:tcBorders>
          </w:tcPr>
          <w:p w14:paraId="4D58DDBA"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1</w:t>
            </w:r>
          </w:p>
        </w:tc>
        <w:tc>
          <w:tcPr>
            <w:tcW w:w="7938" w:type="dxa"/>
            <w:tcBorders>
              <w:top w:val="single" w:sz="4" w:space="0" w:color="auto"/>
              <w:left w:val="single" w:sz="4" w:space="0" w:color="auto"/>
              <w:bottom w:val="single" w:sz="4" w:space="0" w:color="auto"/>
              <w:right w:val="single" w:sz="4" w:space="0" w:color="auto"/>
            </w:tcBorders>
          </w:tcPr>
          <w:p w14:paraId="653F09AD"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开展工业废水处理回用、能源梯级利用、固废废弃物综合利用</w:t>
            </w:r>
          </w:p>
          <w:p w14:paraId="3E631B46"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废弃物（资源）综合利用指标纳入企业各级考核要求</w:t>
            </w:r>
          </w:p>
          <w:p w14:paraId="7B1A15B5"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2BFB352" w14:textId="77777777" w:rsidR="000577F2" w:rsidRDefault="000577F2">
            <w:pPr>
              <w:widowControl/>
              <w:ind w:firstLineChars="0" w:firstLine="0"/>
              <w:jc w:val="left"/>
              <w:rPr>
                <w:rFonts w:ascii="宋体" w:hAnsi="宋体" w:cs="Times New Roman"/>
                <w:color w:val="000000"/>
                <w:kern w:val="0"/>
                <w:szCs w:val="21"/>
              </w:rPr>
            </w:pPr>
          </w:p>
        </w:tc>
      </w:tr>
      <w:tr w:rsidR="000577F2" w14:paraId="7E7C9F05" w14:textId="77777777">
        <w:trPr>
          <w:trHeight w:val="329"/>
        </w:trPr>
        <w:tc>
          <w:tcPr>
            <w:tcW w:w="1549" w:type="dxa"/>
            <w:vMerge/>
            <w:tcBorders>
              <w:left w:val="single" w:sz="8" w:space="0" w:color="auto"/>
              <w:bottom w:val="single" w:sz="8" w:space="0" w:color="000000"/>
              <w:right w:val="single" w:sz="8" w:space="0" w:color="auto"/>
            </w:tcBorders>
            <w:vAlign w:val="center"/>
          </w:tcPr>
          <w:p w14:paraId="19968602"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3E9FCD5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36</w:t>
            </w:r>
          </w:p>
        </w:tc>
        <w:tc>
          <w:tcPr>
            <w:tcW w:w="3401" w:type="dxa"/>
            <w:tcBorders>
              <w:top w:val="nil"/>
              <w:left w:val="nil"/>
              <w:bottom w:val="single" w:sz="8" w:space="0" w:color="auto"/>
              <w:right w:val="single" w:sz="4" w:space="0" w:color="auto"/>
            </w:tcBorders>
            <w:shd w:val="clear" w:color="auto" w:fill="auto"/>
            <w:vAlign w:val="center"/>
          </w:tcPr>
          <w:p w14:paraId="13969CC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节能减碳管理</w:t>
            </w:r>
          </w:p>
        </w:tc>
        <w:tc>
          <w:tcPr>
            <w:tcW w:w="709" w:type="dxa"/>
            <w:tcBorders>
              <w:top w:val="single" w:sz="4" w:space="0" w:color="auto"/>
              <w:left w:val="single" w:sz="4" w:space="0" w:color="auto"/>
              <w:bottom w:val="single" w:sz="4" w:space="0" w:color="auto"/>
              <w:right w:val="single" w:sz="4" w:space="0" w:color="auto"/>
            </w:tcBorders>
          </w:tcPr>
          <w:p w14:paraId="1408CA39"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1</w:t>
            </w:r>
          </w:p>
        </w:tc>
        <w:tc>
          <w:tcPr>
            <w:tcW w:w="7938" w:type="dxa"/>
            <w:tcBorders>
              <w:top w:val="single" w:sz="4" w:space="0" w:color="auto"/>
              <w:left w:val="single" w:sz="4" w:space="0" w:color="auto"/>
              <w:bottom w:val="single" w:sz="4" w:space="0" w:color="auto"/>
              <w:right w:val="single" w:sz="4" w:space="0" w:color="auto"/>
            </w:tcBorders>
          </w:tcPr>
          <w:p w14:paraId="304296F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建立节能与减碳管理制度</w:t>
            </w:r>
          </w:p>
          <w:p w14:paraId="05A66CA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设定能源节约及碳排放减排的目标指标</w:t>
            </w:r>
          </w:p>
          <w:p w14:paraId="5CA3243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定期核算能源节约及碳减排绩效</w:t>
            </w:r>
          </w:p>
          <w:p w14:paraId="79B18B93"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2B4483AF" w14:textId="77777777" w:rsidR="000577F2" w:rsidRDefault="000577F2">
            <w:pPr>
              <w:widowControl/>
              <w:ind w:firstLineChars="0" w:firstLine="0"/>
              <w:jc w:val="left"/>
              <w:rPr>
                <w:rFonts w:ascii="宋体" w:hAnsi="宋体" w:cs="Times New Roman"/>
                <w:color w:val="000000"/>
                <w:kern w:val="0"/>
                <w:szCs w:val="21"/>
              </w:rPr>
            </w:pPr>
          </w:p>
        </w:tc>
      </w:tr>
      <w:tr w:rsidR="000577F2" w14:paraId="5ADE7803" w14:textId="77777777">
        <w:trPr>
          <w:trHeight w:val="324"/>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0DED89D7"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突发环境事件隐患排查</w:t>
            </w:r>
            <w:r>
              <w:rPr>
                <w:rFonts w:ascii="宋体" w:hAnsi="宋体" w:cs="Times New Roman" w:hint="eastAsia"/>
                <w:color w:val="000000"/>
                <w:kern w:val="0"/>
                <w:szCs w:val="21"/>
              </w:rPr>
              <w:t>和</w:t>
            </w:r>
            <w:r>
              <w:rPr>
                <w:rFonts w:ascii="宋体" w:hAnsi="宋体" w:cs="Times New Roman"/>
                <w:color w:val="000000"/>
                <w:kern w:val="0"/>
                <w:szCs w:val="21"/>
              </w:rPr>
              <w:t>治理</w:t>
            </w:r>
          </w:p>
        </w:tc>
        <w:tc>
          <w:tcPr>
            <w:tcW w:w="710" w:type="dxa"/>
            <w:tcBorders>
              <w:top w:val="nil"/>
              <w:left w:val="nil"/>
              <w:bottom w:val="single" w:sz="8" w:space="0" w:color="auto"/>
              <w:right w:val="single" w:sz="8" w:space="0" w:color="auto"/>
            </w:tcBorders>
            <w:shd w:val="clear" w:color="auto" w:fill="auto"/>
            <w:vAlign w:val="center"/>
          </w:tcPr>
          <w:p w14:paraId="6CCDBCD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3</w:t>
            </w:r>
            <w:r>
              <w:rPr>
                <w:rFonts w:ascii="宋体" w:hAnsi="宋体" w:cs="Times New Roman" w:hint="eastAsia"/>
                <w:color w:val="000000"/>
                <w:kern w:val="0"/>
                <w:szCs w:val="21"/>
              </w:rPr>
              <w:t>7</w:t>
            </w:r>
          </w:p>
        </w:tc>
        <w:tc>
          <w:tcPr>
            <w:tcW w:w="3401" w:type="dxa"/>
            <w:tcBorders>
              <w:top w:val="nil"/>
              <w:left w:val="nil"/>
              <w:bottom w:val="single" w:sz="8" w:space="0" w:color="auto"/>
              <w:right w:val="single" w:sz="4" w:space="0" w:color="auto"/>
            </w:tcBorders>
            <w:shd w:val="clear" w:color="auto" w:fill="auto"/>
            <w:vAlign w:val="center"/>
          </w:tcPr>
          <w:p w14:paraId="2BD38098"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隐患排查</w:t>
            </w:r>
          </w:p>
        </w:tc>
        <w:tc>
          <w:tcPr>
            <w:tcW w:w="709" w:type="dxa"/>
            <w:tcBorders>
              <w:top w:val="single" w:sz="4" w:space="0" w:color="auto"/>
              <w:left w:val="single" w:sz="4" w:space="0" w:color="auto"/>
              <w:bottom w:val="single" w:sz="4" w:space="0" w:color="auto"/>
              <w:right w:val="single" w:sz="4" w:space="0" w:color="auto"/>
            </w:tcBorders>
          </w:tcPr>
          <w:p w14:paraId="6BF9091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4BDE3781"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建立隐患排查治理的制度</w:t>
            </w:r>
          </w:p>
          <w:p w14:paraId="270437CA"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隐患分析评估满足相关要求</w:t>
            </w:r>
          </w:p>
          <w:p w14:paraId="67DD17BF"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规范隐患排查的变更管理要求</w:t>
            </w:r>
          </w:p>
          <w:p w14:paraId="27E4F2A6"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科学制定隐患排查工作方案</w:t>
            </w:r>
          </w:p>
          <w:p w14:paraId="153D923D"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土壤污染重点监管单位按照规定开展隐患排查</w:t>
            </w:r>
          </w:p>
          <w:p w14:paraId="761FF005"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1项不完善减0.5分，该项分值扣完为止。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4247E30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34F5EEDA" w14:textId="77777777">
        <w:trPr>
          <w:trHeight w:val="262"/>
        </w:trPr>
        <w:tc>
          <w:tcPr>
            <w:tcW w:w="1549" w:type="dxa"/>
            <w:vMerge/>
            <w:tcBorders>
              <w:top w:val="nil"/>
              <w:left w:val="single" w:sz="8" w:space="0" w:color="auto"/>
              <w:bottom w:val="single" w:sz="8" w:space="0" w:color="000000"/>
              <w:right w:val="single" w:sz="8" w:space="0" w:color="auto"/>
            </w:tcBorders>
            <w:vAlign w:val="center"/>
          </w:tcPr>
          <w:p w14:paraId="23AEE275"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07327468"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3</w:t>
            </w:r>
            <w:r>
              <w:rPr>
                <w:rFonts w:ascii="宋体" w:hAnsi="宋体" w:cs="Times New Roman" w:hint="eastAsia"/>
                <w:color w:val="000000"/>
                <w:kern w:val="0"/>
                <w:szCs w:val="21"/>
              </w:rPr>
              <w:t>8</w:t>
            </w:r>
          </w:p>
        </w:tc>
        <w:tc>
          <w:tcPr>
            <w:tcW w:w="3401" w:type="dxa"/>
            <w:tcBorders>
              <w:top w:val="nil"/>
              <w:left w:val="nil"/>
              <w:bottom w:val="single" w:sz="8" w:space="0" w:color="auto"/>
              <w:right w:val="single" w:sz="4" w:space="0" w:color="auto"/>
            </w:tcBorders>
            <w:shd w:val="clear" w:color="auto" w:fill="auto"/>
            <w:vAlign w:val="center"/>
          </w:tcPr>
          <w:p w14:paraId="35A85B5A"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排查范围与方法</w:t>
            </w:r>
          </w:p>
        </w:tc>
        <w:tc>
          <w:tcPr>
            <w:tcW w:w="709" w:type="dxa"/>
            <w:tcBorders>
              <w:top w:val="single" w:sz="4" w:space="0" w:color="auto"/>
              <w:left w:val="single" w:sz="4" w:space="0" w:color="auto"/>
              <w:bottom w:val="single" w:sz="4" w:space="0" w:color="auto"/>
              <w:right w:val="single" w:sz="4" w:space="0" w:color="auto"/>
            </w:tcBorders>
          </w:tcPr>
          <w:p w14:paraId="16C54D8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1</w:t>
            </w:r>
          </w:p>
        </w:tc>
        <w:tc>
          <w:tcPr>
            <w:tcW w:w="7938" w:type="dxa"/>
            <w:tcBorders>
              <w:top w:val="single" w:sz="4" w:space="0" w:color="auto"/>
              <w:left w:val="single" w:sz="4" w:space="0" w:color="auto"/>
              <w:bottom w:val="single" w:sz="4" w:space="0" w:color="auto"/>
              <w:right w:val="single" w:sz="4" w:space="0" w:color="auto"/>
            </w:tcBorders>
          </w:tcPr>
          <w:p w14:paraId="2A3D33D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隐患排查范围符合规范要求</w:t>
            </w:r>
          </w:p>
          <w:p w14:paraId="08FA0D6F"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隐患排查方法符合企业实际并有效实施</w:t>
            </w:r>
          </w:p>
          <w:p w14:paraId="7BE1FE63"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27E91C78"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4B968EB6" w14:textId="77777777">
        <w:trPr>
          <w:trHeight w:val="256"/>
        </w:trPr>
        <w:tc>
          <w:tcPr>
            <w:tcW w:w="1549" w:type="dxa"/>
            <w:vMerge/>
            <w:tcBorders>
              <w:top w:val="nil"/>
              <w:left w:val="single" w:sz="8" w:space="0" w:color="auto"/>
              <w:bottom w:val="single" w:sz="8" w:space="0" w:color="000000"/>
              <w:right w:val="single" w:sz="8" w:space="0" w:color="auto"/>
            </w:tcBorders>
            <w:vAlign w:val="center"/>
          </w:tcPr>
          <w:p w14:paraId="59D8F111"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72A50B24"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3</w:t>
            </w:r>
            <w:r>
              <w:rPr>
                <w:rFonts w:ascii="宋体" w:hAnsi="宋体" w:cs="Times New Roman" w:hint="eastAsia"/>
                <w:color w:val="000000"/>
                <w:kern w:val="0"/>
                <w:szCs w:val="21"/>
              </w:rPr>
              <w:t>9</w:t>
            </w:r>
          </w:p>
        </w:tc>
        <w:tc>
          <w:tcPr>
            <w:tcW w:w="3401" w:type="dxa"/>
            <w:tcBorders>
              <w:top w:val="nil"/>
              <w:left w:val="nil"/>
              <w:bottom w:val="single" w:sz="8" w:space="0" w:color="auto"/>
              <w:right w:val="single" w:sz="4" w:space="0" w:color="auto"/>
            </w:tcBorders>
            <w:shd w:val="clear" w:color="auto" w:fill="auto"/>
            <w:vAlign w:val="center"/>
          </w:tcPr>
          <w:p w14:paraId="40A9487B"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隐患治理</w:t>
            </w:r>
          </w:p>
        </w:tc>
        <w:tc>
          <w:tcPr>
            <w:tcW w:w="709" w:type="dxa"/>
            <w:tcBorders>
              <w:top w:val="single" w:sz="4" w:space="0" w:color="auto"/>
              <w:left w:val="single" w:sz="4" w:space="0" w:color="auto"/>
              <w:bottom w:val="single" w:sz="4" w:space="0" w:color="auto"/>
              <w:right w:val="single" w:sz="4" w:space="0" w:color="auto"/>
            </w:tcBorders>
          </w:tcPr>
          <w:p w14:paraId="394E7FC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1389FBF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根据隐患排查结果，制定针对性的隐患治理方案</w:t>
            </w:r>
          </w:p>
          <w:p w14:paraId="2F9435C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隐患治理措施符合规范要求</w:t>
            </w:r>
          </w:p>
          <w:p w14:paraId="63E0079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重大隐患治理、验证、效果跟踪评估与总结规范</w:t>
            </w:r>
          </w:p>
          <w:p w14:paraId="248FB56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档案记录规范</w:t>
            </w:r>
          </w:p>
          <w:p w14:paraId="382DD9F9"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521004D7"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4F0CB33E" w14:textId="77777777">
        <w:trPr>
          <w:trHeight w:val="297"/>
        </w:trPr>
        <w:tc>
          <w:tcPr>
            <w:tcW w:w="1549" w:type="dxa"/>
            <w:vMerge/>
            <w:tcBorders>
              <w:top w:val="nil"/>
              <w:left w:val="single" w:sz="8" w:space="0" w:color="auto"/>
              <w:bottom w:val="single" w:sz="8" w:space="0" w:color="000000"/>
              <w:right w:val="single" w:sz="8" w:space="0" w:color="auto"/>
            </w:tcBorders>
            <w:vAlign w:val="center"/>
          </w:tcPr>
          <w:p w14:paraId="69EDB774"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5FA3C71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40</w:t>
            </w:r>
          </w:p>
        </w:tc>
        <w:tc>
          <w:tcPr>
            <w:tcW w:w="3401" w:type="dxa"/>
            <w:tcBorders>
              <w:top w:val="nil"/>
              <w:left w:val="nil"/>
              <w:bottom w:val="single" w:sz="8" w:space="0" w:color="auto"/>
              <w:right w:val="single" w:sz="4" w:space="0" w:color="auto"/>
            </w:tcBorders>
            <w:shd w:val="clear" w:color="auto" w:fill="auto"/>
            <w:vAlign w:val="center"/>
          </w:tcPr>
          <w:p w14:paraId="2919910D" w14:textId="77777777" w:rsidR="000577F2" w:rsidRDefault="00323610">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监</w:t>
            </w:r>
            <w:r w:rsidR="00FB1C9D">
              <w:rPr>
                <w:rFonts w:ascii="宋体" w:hAnsi="宋体" w:cs="Times New Roman"/>
                <w:color w:val="000000"/>
                <w:kern w:val="0"/>
                <w:szCs w:val="21"/>
              </w:rPr>
              <w:t>测预警</w:t>
            </w:r>
          </w:p>
        </w:tc>
        <w:tc>
          <w:tcPr>
            <w:tcW w:w="709" w:type="dxa"/>
            <w:tcBorders>
              <w:top w:val="single" w:sz="4" w:space="0" w:color="auto"/>
              <w:left w:val="single" w:sz="4" w:space="0" w:color="auto"/>
              <w:bottom w:val="single" w:sz="4" w:space="0" w:color="auto"/>
              <w:right w:val="single" w:sz="4" w:space="0" w:color="auto"/>
            </w:tcBorders>
          </w:tcPr>
          <w:p w14:paraId="54DE7571"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754C421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采取</w:t>
            </w:r>
            <w:r w:rsidR="00AF1550">
              <w:rPr>
                <w:rFonts w:ascii="宋体" w:eastAsia="宋体" w:hAnsi="宋体" w:cs="宋体" w:hint="eastAsia"/>
                <w:color w:val="000000"/>
                <w:sz w:val="21"/>
                <w:szCs w:val="21"/>
              </w:rPr>
              <w:t>仪器仪表等</w:t>
            </w:r>
            <w:r>
              <w:rPr>
                <w:rFonts w:ascii="宋体" w:eastAsia="宋体" w:hAnsi="宋体" w:cs="宋体" w:hint="eastAsia"/>
                <w:color w:val="000000"/>
                <w:sz w:val="21"/>
                <w:szCs w:val="21"/>
              </w:rPr>
              <w:t>技术手段及管理方法建立</w:t>
            </w:r>
            <w:r w:rsidR="00AF1550">
              <w:rPr>
                <w:rFonts w:ascii="宋体" w:eastAsia="宋体" w:hAnsi="宋体" w:cs="宋体" w:hint="eastAsia"/>
                <w:color w:val="000000"/>
                <w:sz w:val="21"/>
                <w:szCs w:val="21"/>
              </w:rPr>
              <w:t>监测</w:t>
            </w:r>
            <w:r>
              <w:rPr>
                <w:rFonts w:ascii="宋体" w:eastAsia="宋体" w:hAnsi="宋体" w:cs="宋体" w:hint="eastAsia"/>
                <w:color w:val="000000"/>
                <w:sz w:val="21"/>
                <w:szCs w:val="21"/>
              </w:rPr>
              <w:t>预警系统</w:t>
            </w:r>
          </w:p>
          <w:p w14:paraId="09908EF4" w14:textId="77777777" w:rsidR="000577F2" w:rsidRDefault="00AF1550">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监测预警系统与</w:t>
            </w:r>
            <w:r w:rsidR="00FB1C9D">
              <w:rPr>
                <w:rFonts w:ascii="宋体" w:eastAsia="宋体" w:hAnsi="宋体" w:cs="宋体" w:hint="eastAsia"/>
                <w:color w:val="000000"/>
                <w:sz w:val="21"/>
                <w:szCs w:val="21"/>
              </w:rPr>
              <w:t>应急预案与衔接</w:t>
            </w:r>
          </w:p>
          <w:p w14:paraId="09C8E06A"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7A55F7B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6B21887" w14:textId="77777777">
        <w:trPr>
          <w:trHeight w:val="329"/>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35453F4B"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突发环境事件</w:t>
            </w:r>
            <w:r>
              <w:rPr>
                <w:rFonts w:ascii="宋体" w:hAnsi="宋体" w:cs="Times New Roman"/>
                <w:color w:val="000000"/>
                <w:kern w:val="0"/>
                <w:szCs w:val="21"/>
              </w:rPr>
              <w:t>应急管理</w:t>
            </w:r>
          </w:p>
        </w:tc>
        <w:tc>
          <w:tcPr>
            <w:tcW w:w="710" w:type="dxa"/>
            <w:tcBorders>
              <w:top w:val="nil"/>
              <w:left w:val="nil"/>
              <w:bottom w:val="single" w:sz="8" w:space="0" w:color="auto"/>
              <w:right w:val="single" w:sz="8" w:space="0" w:color="auto"/>
            </w:tcBorders>
            <w:shd w:val="clear" w:color="auto" w:fill="auto"/>
            <w:vAlign w:val="center"/>
          </w:tcPr>
          <w:p w14:paraId="3C99FE0F"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41</w:t>
            </w:r>
          </w:p>
        </w:tc>
        <w:tc>
          <w:tcPr>
            <w:tcW w:w="3401" w:type="dxa"/>
            <w:tcBorders>
              <w:top w:val="nil"/>
              <w:left w:val="nil"/>
              <w:bottom w:val="single" w:sz="8" w:space="0" w:color="auto"/>
              <w:right w:val="single" w:sz="4" w:space="0" w:color="auto"/>
            </w:tcBorders>
            <w:shd w:val="clear" w:color="auto" w:fill="auto"/>
            <w:vAlign w:val="center"/>
          </w:tcPr>
          <w:p w14:paraId="7AB448C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应急准备</w:t>
            </w:r>
          </w:p>
        </w:tc>
        <w:tc>
          <w:tcPr>
            <w:tcW w:w="709" w:type="dxa"/>
            <w:tcBorders>
              <w:top w:val="single" w:sz="4" w:space="0" w:color="auto"/>
              <w:left w:val="single" w:sz="4" w:space="0" w:color="auto"/>
              <w:bottom w:val="single" w:sz="4" w:space="0" w:color="auto"/>
              <w:right w:val="single" w:sz="4" w:space="0" w:color="auto"/>
            </w:tcBorders>
          </w:tcPr>
          <w:p w14:paraId="715A125A"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w:t>
            </w:r>
          </w:p>
        </w:tc>
        <w:tc>
          <w:tcPr>
            <w:tcW w:w="7938" w:type="dxa"/>
            <w:tcBorders>
              <w:top w:val="single" w:sz="4" w:space="0" w:color="auto"/>
              <w:left w:val="single" w:sz="4" w:space="0" w:color="auto"/>
              <w:bottom w:val="single" w:sz="4" w:space="0" w:color="auto"/>
              <w:right w:val="single" w:sz="4" w:space="0" w:color="auto"/>
            </w:tcBorders>
          </w:tcPr>
          <w:p w14:paraId="277EE8E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建立突发环境事件应急管理制度</w:t>
            </w:r>
          </w:p>
          <w:p w14:paraId="4ABAAB0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建立与企业环境污染风险相适应的应急队伍</w:t>
            </w:r>
          </w:p>
          <w:p w14:paraId="7640311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规范开展应急队伍的训练</w:t>
            </w:r>
          </w:p>
          <w:p w14:paraId="17A726E1"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lastRenderedPageBreak/>
              <w:t>制定突发环境事件应急预案</w:t>
            </w:r>
          </w:p>
          <w:p w14:paraId="028B472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按照应急预案要求，建设应急设施、配备应急物资</w:t>
            </w:r>
          </w:p>
          <w:p w14:paraId="34356C9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按预案要求组织应急预案演练、评估、总结</w:t>
            </w:r>
          </w:p>
          <w:p w14:paraId="009403BA"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w:t>
            </w:r>
          </w:p>
        </w:tc>
        <w:tc>
          <w:tcPr>
            <w:tcW w:w="709" w:type="dxa"/>
            <w:tcBorders>
              <w:top w:val="nil"/>
              <w:left w:val="single" w:sz="4" w:space="0" w:color="auto"/>
              <w:bottom w:val="single" w:sz="8" w:space="0" w:color="auto"/>
              <w:right w:val="single" w:sz="8" w:space="0" w:color="auto"/>
            </w:tcBorders>
            <w:shd w:val="clear" w:color="auto" w:fill="auto"/>
            <w:vAlign w:val="center"/>
          </w:tcPr>
          <w:p w14:paraId="495FAE6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lastRenderedPageBreak/>
              <w:t xml:space="preserve">　</w:t>
            </w:r>
          </w:p>
        </w:tc>
      </w:tr>
      <w:tr w:rsidR="000577F2" w14:paraId="2C610C68" w14:textId="77777777">
        <w:trPr>
          <w:trHeight w:val="329"/>
        </w:trPr>
        <w:tc>
          <w:tcPr>
            <w:tcW w:w="1549" w:type="dxa"/>
            <w:vMerge/>
            <w:tcBorders>
              <w:top w:val="nil"/>
              <w:left w:val="single" w:sz="8" w:space="0" w:color="auto"/>
              <w:bottom w:val="single" w:sz="8" w:space="0" w:color="000000"/>
              <w:right w:val="single" w:sz="8" w:space="0" w:color="auto"/>
            </w:tcBorders>
            <w:vAlign w:val="center"/>
          </w:tcPr>
          <w:p w14:paraId="2963F56B"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7ACAE5C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42</w:t>
            </w:r>
          </w:p>
        </w:tc>
        <w:tc>
          <w:tcPr>
            <w:tcW w:w="3401" w:type="dxa"/>
            <w:tcBorders>
              <w:top w:val="nil"/>
              <w:left w:val="nil"/>
              <w:bottom w:val="single" w:sz="8" w:space="0" w:color="auto"/>
              <w:right w:val="single" w:sz="4" w:space="0" w:color="auto"/>
            </w:tcBorders>
            <w:shd w:val="clear" w:color="auto" w:fill="auto"/>
            <w:vAlign w:val="center"/>
          </w:tcPr>
          <w:p w14:paraId="54DF0B2B"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应急响应</w:t>
            </w:r>
          </w:p>
        </w:tc>
        <w:tc>
          <w:tcPr>
            <w:tcW w:w="709" w:type="dxa"/>
            <w:tcBorders>
              <w:top w:val="single" w:sz="4" w:space="0" w:color="auto"/>
              <w:left w:val="single" w:sz="4" w:space="0" w:color="auto"/>
              <w:bottom w:val="single" w:sz="4" w:space="0" w:color="auto"/>
              <w:right w:val="single" w:sz="4" w:space="0" w:color="auto"/>
            </w:tcBorders>
          </w:tcPr>
          <w:p w14:paraId="0BBC49D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516A6393"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应急预案的启动</w:t>
            </w:r>
          </w:p>
          <w:p w14:paraId="797AD26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事故控制措施符合企业的实际</w:t>
            </w:r>
          </w:p>
          <w:p w14:paraId="77E65E4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事故的报告、通报以及处理程序符合要求</w:t>
            </w:r>
          </w:p>
          <w:p w14:paraId="5BBBD815"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1项不完善减1分，该项分值扣完为止，未发生事故的企业本项得满分。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505D7512"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0BEDDB5C" w14:textId="77777777">
        <w:trPr>
          <w:trHeight w:val="380"/>
        </w:trPr>
        <w:tc>
          <w:tcPr>
            <w:tcW w:w="1549" w:type="dxa"/>
            <w:vMerge/>
            <w:tcBorders>
              <w:top w:val="nil"/>
              <w:left w:val="single" w:sz="8" w:space="0" w:color="auto"/>
              <w:bottom w:val="single" w:sz="8" w:space="0" w:color="000000"/>
              <w:right w:val="single" w:sz="8" w:space="0" w:color="auto"/>
            </w:tcBorders>
            <w:vAlign w:val="center"/>
          </w:tcPr>
          <w:p w14:paraId="2225B598"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1BB44A75"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43</w:t>
            </w:r>
          </w:p>
        </w:tc>
        <w:tc>
          <w:tcPr>
            <w:tcW w:w="3401" w:type="dxa"/>
            <w:tcBorders>
              <w:top w:val="nil"/>
              <w:left w:val="nil"/>
              <w:bottom w:val="single" w:sz="8" w:space="0" w:color="auto"/>
              <w:right w:val="single" w:sz="4" w:space="0" w:color="auto"/>
            </w:tcBorders>
            <w:shd w:val="clear" w:color="auto" w:fill="auto"/>
            <w:vAlign w:val="center"/>
          </w:tcPr>
          <w:p w14:paraId="6E9933DB"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事故调查</w:t>
            </w:r>
            <w:r>
              <w:rPr>
                <w:rFonts w:ascii="宋体" w:hAnsi="宋体" w:cs="Times New Roman" w:hint="eastAsia"/>
                <w:color w:val="000000"/>
                <w:kern w:val="0"/>
                <w:szCs w:val="21"/>
              </w:rPr>
              <w:t>与</w:t>
            </w:r>
            <w:r>
              <w:rPr>
                <w:rFonts w:ascii="宋体" w:hAnsi="宋体" w:cs="Times New Roman"/>
                <w:color w:val="000000"/>
                <w:kern w:val="0"/>
                <w:szCs w:val="21"/>
              </w:rPr>
              <w:t>处理</w:t>
            </w:r>
          </w:p>
        </w:tc>
        <w:tc>
          <w:tcPr>
            <w:tcW w:w="709" w:type="dxa"/>
            <w:tcBorders>
              <w:top w:val="single" w:sz="4" w:space="0" w:color="auto"/>
              <w:left w:val="single" w:sz="4" w:space="0" w:color="auto"/>
              <w:bottom w:val="single" w:sz="4" w:space="0" w:color="auto"/>
              <w:right w:val="single" w:sz="4" w:space="0" w:color="auto"/>
            </w:tcBorders>
          </w:tcPr>
          <w:p w14:paraId="06675219"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44C52E2C"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按规定成立调查组</w:t>
            </w:r>
          </w:p>
          <w:p w14:paraId="5B892473"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按</w:t>
            </w:r>
            <w:r w:rsidR="002256FD">
              <w:rPr>
                <w:rFonts w:ascii="宋体" w:eastAsia="宋体" w:hAnsi="宋体" w:cs="宋体" w:hint="eastAsia"/>
                <w:color w:val="000000"/>
                <w:sz w:val="21"/>
                <w:szCs w:val="21"/>
              </w:rPr>
              <w:t>标准</w:t>
            </w:r>
            <w:r>
              <w:rPr>
                <w:rFonts w:ascii="宋体" w:eastAsia="宋体" w:hAnsi="宋体" w:cs="宋体" w:hint="eastAsia"/>
                <w:color w:val="000000"/>
                <w:sz w:val="21"/>
                <w:szCs w:val="21"/>
              </w:rPr>
              <w:t>要求开展突发环境事件调查</w:t>
            </w:r>
          </w:p>
          <w:p w14:paraId="3748412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事故纠正与预防措施的制定与实施。</w:t>
            </w:r>
          </w:p>
          <w:p w14:paraId="69F7FB76"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1项不完善减1分，该项分值扣完为止，未发生事故的企业本项得满分。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6976C198"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BA757E2" w14:textId="77777777">
        <w:trPr>
          <w:trHeight w:val="399"/>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3F05048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环境信息公开</w:t>
            </w:r>
          </w:p>
        </w:tc>
        <w:tc>
          <w:tcPr>
            <w:tcW w:w="710" w:type="dxa"/>
            <w:tcBorders>
              <w:top w:val="nil"/>
              <w:left w:val="nil"/>
              <w:bottom w:val="single" w:sz="8" w:space="0" w:color="auto"/>
              <w:right w:val="single" w:sz="8" w:space="0" w:color="auto"/>
            </w:tcBorders>
            <w:shd w:val="clear" w:color="auto" w:fill="auto"/>
            <w:vAlign w:val="center"/>
          </w:tcPr>
          <w:p w14:paraId="3E8C94E7"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44</w:t>
            </w:r>
          </w:p>
        </w:tc>
        <w:tc>
          <w:tcPr>
            <w:tcW w:w="3401" w:type="dxa"/>
            <w:tcBorders>
              <w:top w:val="nil"/>
              <w:left w:val="nil"/>
              <w:bottom w:val="single" w:sz="8" w:space="0" w:color="auto"/>
              <w:right w:val="single" w:sz="4" w:space="0" w:color="auto"/>
            </w:tcBorders>
            <w:shd w:val="clear" w:color="auto" w:fill="auto"/>
            <w:vAlign w:val="center"/>
          </w:tcPr>
          <w:p w14:paraId="3239292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公开制度</w:t>
            </w:r>
            <w:r>
              <w:rPr>
                <w:rFonts w:ascii="宋体" w:hAnsi="宋体" w:cs="Times New Roman" w:hint="eastAsia"/>
                <w:color w:val="000000"/>
                <w:kern w:val="0"/>
                <w:szCs w:val="21"/>
              </w:rPr>
              <w:t>与内容</w:t>
            </w:r>
          </w:p>
        </w:tc>
        <w:tc>
          <w:tcPr>
            <w:tcW w:w="709" w:type="dxa"/>
            <w:tcBorders>
              <w:top w:val="single" w:sz="4" w:space="0" w:color="auto"/>
              <w:left w:val="single" w:sz="4" w:space="0" w:color="auto"/>
              <w:bottom w:val="single" w:sz="4" w:space="0" w:color="auto"/>
              <w:right w:val="single" w:sz="4" w:space="0" w:color="auto"/>
            </w:tcBorders>
          </w:tcPr>
          <w:p w14:paraId="55ED7338"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116A1D50"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建立企业环境信息公开制度</w:t>
            </w:r>
          </w:p>
          <w:p w14:paraId="2EF3441B"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定期公开企业环境管理信息</w:t>
            </w:r>
          </w:p>
          <w:p w14:paraId="45888292"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2105EED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C4A0AA8" w14:textId="77777777">
        <w:trPr>
          <w:trHeight w:val="254"/>
        </w:trPr>
        <w:tc>
          <w:tcPr>
            <w:tcW w:w="1549" w:type="dxa"/>
            <w:vMerge/>
            <w:tcBorders>
              <w:top w:val="nil"/>
              <w:left w:val="single" w:sz="8" w:space="0" w:color="auto"/>
              <w:bottom w:val="single" w:sz="8" w:space="0" w:color="000000"/>
              <w:right w:val="single" w:sz="8" w:space="0" w:color="auto"/>
            </w:tcBorders>
            <w:vAlign w:val="center"/>
          </w:tcPr>
          <w:p w14:paraId="5DE36D64"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78E86B91"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45</w:t>
            </w:r>
          </w:p>
        </w:tc>
        <w:tc>
          <w:tcPr>
            <w:tcW w:w="3401" w:type="dxa"/>
            <w:tcBorders>
              <w:top w:val="nil"/>
              <w:left w:val="nil"/>
              <w:bottom w:val="single" w:sz="8" w:space="0" w:color="auto"/>
              <w:right w:val="single" w:sz="4" w:space="0" w:color="auto"/>
            </w:tcBorders>
            <w:shd w:val="clear" w:color="auto" w:fill="auto"/>
            <w:vAlign w:val="center"/>
          </w:tcPr>
          <w:p w14:paraId="07739C81"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hint="eastAsia"/>
                <w:color w:val="000000"/>
                <w:kern w:val="0"/>
                <w:szCs w:val="21"/>
              </w:rPr>
              <w:t>公开方式</w:t>
            </w:r>
          </w:p>
        </w:tc>
        <w:tc>
          <w:tcPr>
            <w:tcW w:w="709" w:type="dxa"/>
            <w:tcBorders>
              <w:top w:val="single" w:sz="4" w:space="0" w:color="auto"/>
              <w:left w:val="single" w:sz="4" w:space="0" w:color="auto"/>
              <w:bottom w:val="single" w:sz="4" w:space="0" w:color="auto"/>
              <w:right w:val="single" w:sz="4" w:space="0" w:color="auto"/>
            </w:tcBorders>
          </w:tcPr>
          <w:p w14:paraId="7947BA08"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4FB8B573"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通过网站、公告等媒体渠道公开日常信息</w:t>
            </w:r>
          </w:p>
          <w:p w14:paraId="7C15D00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编制年度环境信息公开报告书，并通过媒体渠道予以公开</w:t>
            </w:r>
          </w:p>
          <w:p w14:paraId="6BDA4873"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301A4EB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2B69F671" w14:textId="77777777">
        <w:trPr>
          <w:trHeight w:val="329"/>
        </w:trPr>
        <w:tc>
          <w:tcPr>
            <w:tcW w:w="1549" w:type="dxa"/>
            <w:vMerge/>
            <w:tcBorders>
              <w:top w:val="nil"/>
              <w:left w:val="single" w:sz="8" w:space="0" w:color="auto"/>
              <w:bottom w:val="single" w:sz="8" w:space="0" w:color="000000"/>
              <w:right w:val="single" w:sz="8" w:space="0" w:color="auto"/>
            </w:tcBorders>
            <w:vAlign w:val="center"/>
          </w:tcPr>
          <w:p w14:paraId="3F87C2DF"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564BB7F5"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46</w:t>
            </w:r>
          </w:p>
        </w:tc>
        <w:tc>
          <w:tcPr>
            <w:tcW w:w="3401" w:type="dxa"/>
            <w:tcBorders>
              <w:top w:val="nil"/>
              <w:left w:val="nil"/>
              <w:bottom w:val="single" w:sz="8" w:space="0" w:color="auto"/>
              <w:right w:val="single" w:sz="4" w:space="0" w:color="auto"/>
            </w:tcBorders>
            <w:shd w:val="clear" w:color="auto" w:fill="auto"/>
            <w:vAlign w:val="center"/>
          </w:tcPr>
          <w:p w14:paraId="31DD0EC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环保公共关系</w:t>
            </w:r>
          </w:p>
        </w:tc>
        <w:tc>
          <w:tcPr>
            <w:tcW w:w="709" w:type="dxa"/>
            <w:tcBorders>
              <w:top w:val="single" w:sz="4" w:space="0" w:color="auto"/>
              <w:left w:val="single" w:sz="4" w:space="0" w:color="auto"/>
              <w:bottom w:val="single" w:sz="4" w:space="0" w:color="auto"/>
              <w:right w:val="single" w:sz="4" w:space="0" w:color="auto"/>
            </w:tcBorders>
          </w:tcPr>
          <w:p w14:paraId="088C4A1A"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09037335"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建立与周边社区、新闻媒体、政府监管部门的沟通机制</w:t>
            </w:r>
          </w:p>
          <w:p w14:paraId="64676EBA"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及时处理与反馈针对企业环保问题的任何投诉与建议</w:t>
            </w:r>
          </w:p>
          <w:p w14:paraId="6F0FB16E"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4816BD53"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5C1008BB" w14:textId="77777777">
        <w:trPr>
          <w:trHeight w:val="421"/>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1B20060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外部管理</w:t>
            </w:r>
          </w:p>
        </w:tc>
        <w:tc>
          <w:tcPr>
            <w:tcW w:w="710" w:type="dxa"/>
            <w:tcBorders>
              <w:top w:val="nil"/>
              <w:left w:val="nil"/>
              <w:bottom w:val="single" w:sz="8" w:space="0" w:color="auto"/>
              <w:right w:val="single" w:sz="8" w:space="0" w:color="auto"/>
            </w:tcBorders>
            <w:shd w:val="clear" w:color="auto" w:fill="auto"/>
            <w:vAlign w:val="center"/>
          </w:tcPr>
          <w:p w14:paraId="3692E346"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4</w:t>
            </w:r>
            <w:r>
              <w:rPr>
                <w:rFonts w:ascii="宋体" w:hAnsi="宋体" w:cs="Times New Roman" w:hint="eastAsia"/>
                <w:color w:val="000000"/>
                <w:kern w:val="0"/>
                <w:szCs w:val="21"/>
              </w:rPr>
              <w:t>7</w:t>
            </w:r>
          </w:p>
        </w:tc>
        <w:tc>
          <w:tcPr>
            <w:tcW w:w="3401" w:type="dxa"/>
            <w:tcBorders>
              <w:top w:val="nil"/>
              <w:left w:val="nil"/>
              <w:bottom w:val="single" w:sz="8" w:space="0" w:color="auto"/>
              <w:right w:val="single" w:sz="4" w:space="0" w:color="auto"/>
            </w:tcBorders>
            <w:shd w:val="clear" w:color="auto" w:fill="auto"/>
            <w:vAlign w:val="center"/>
          </w:tcPr>
          <w:p w14:paraId="3C25D3E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供应商审核</w:t>
            </w:r>
          </w:p>
        </w:tc>
        <w:tc>
          <w:tcPr>
            <w:tcW w:w="709" w:type="dxa"/>
            <w:tcBorders>
              <w:top w:val="single" w:sz="4" w:space="0" w:color="auto"/>
              <w:left w:val="single" w:sz="4" w:space="0" w:color="auto"/>
              <w:bottom w:val="single" w:sz="4" w:space="0" w:color="auto"/>
              <w:right w:val="single" w:sz="4" w:space="0" w:color="auto"/>
            </w:tcBorders>
          </w:tcPr>
          <w:p w14:paraId="123E950B"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4</w:t>
            </w:r>
          </w:p>
        </w:tc>
        <w:tc>
          <w:tcPr>
            <w:tcW w:w="7938" w:type="dxa"/>
            <w:tcBorders>
              <w:top w:val="single" w:sz="4" w:space="0" w:color="auto"/>
              <w:left w:val="single" w:sz="4" w:space="0" w:color="auto"/>
              <w:bottom w:val="single" w:sz="4" w:space="0" w:color="auto"/>
              <w:right w:val="single" w:sz="4" w:space="0" w:color="auto"/>
            </w:tcBorders>
          </w:tcPr>
          <w:p w14:paraId="05E877DA"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建立供应商环境管理绩效审核制度</w:t>
            </w:r>
          </w:p>
          <w:p w14:paraId="424AAA28"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开展供应商环境管理绩效审核</w:t>
            </w:r>
          </w:p>
          <w:p w14:paraId="456E90B4" w14:textId="77777777" w:rsidR="000577F2" w:rsidRDefault="002256F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将</w:t>
            </w:r>
            <w:r w:rsidR="00FB1C9D">
              <w:rPr>
                <w:rFonts w:ascii="宋体" w:eastAsia="宋体" w:hAnsi="宋体" w:cs="宋体" w:hint="eastAsia"/>
                <w:color w:val="000000"/>
                <w:sz w:val="21"/>
                <w:szCs w:val="21"/>
              </w:rPr>
              <w:t>环境服务供应商（如危险废物处置单位）纳入管理</w:t>
            </w:r>
          </w:p>
          <w:p w14:paraId="3DB230D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供应商环境管理绩效审核结果纳入公司采购决策依据</w:t>
            </w:r>
          </w:p>
          <w:p w14:paraId="78098891"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20C90D4D"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298F6AC4" w14:textId="77777777">
        <w:trPr>
          <w:trHeight w:val="385"/>
        </w:trPr>
        <w:tc>
          <w:tcPr>
            <w:tcW w:w="1549" w:type="dxa"/>
            <w:vMerge/>
            <w:tcBorders>
              <w:top w:val="nil"/>
              <w:left w:val="single" w:sz="8" w:space="0" w:color="auto"/>
              <w:bottom w:val="single" w:sz="8" w:space="0" w:color="000000"/>
              <w:right w:val="single" w:sz="8" w:space="0" w:color="auto"/>
            </w:tcBorders>
            <w:vAlign w:val="center"/>
          </w:tcPr>
          <w:p w14:paraId="6E2BCBE4"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2139E17E"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4</w:t>
            </w:r>
            <w:r>
              <w:rPr>
                <w:rFonts w:ascii="宋体" w:hAnsi="宋体" w:cs="Times New Roman" w:hint="eastAsia"/>
                <w:color w:val="000000"/>
                <w:kern w:val="0"/>
                <w:szCs w:val="21"/>
              </w:rPr>
              <w:t>8</w:t>
            </w:r>
          </w:p>
        </w:tc>
        <w:tc>
          <w:tcPr>
            <w:tcW w:w="3401" w:type="dxa"/>
            <w:tcBorders>
              <w:top w:val="nil"/>
              <w:left w:val="nil"/>
              <w:bottom w:val="single" w:sz="8" w:space="0" w:color="auto"/>
              <w:right w:val="single" w:sz="4" w:space="0" w:color="auto"/>
            </w:tcBorders>
            <w:shd w:val="clear" w:color="auto" w:fill="auto"/>
            <w:vAlign w:val="center"/>
          </w:tcPr>
          <w:p w14:paraId="448C5565"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生产者责任延伸</w:t>
            </w:r>
          </w:p>
        </w:tc>
        <w:tc>
          <w:tcPr>
            <w:tcW w:w="709" w:type="dxa"/>
            <w:tcBorders>
              <w:top w:val="single" w:sz="4" w:space="0" w:color="auto"/>
              <w:left w:val="single" w:sz="4" w:space="0" w:color="auto"/>
              <w:bottom w:val="single" w:sz="4" w:space="0" w:color="auto"/>
              <w:right w:val="single" w:sz="4" w:space="0" w:color="auto"/>
            </w:tcBorders>
          </w:tcPr>
          <w:p w14:paraId="56B4ED7D"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7607C087"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采取生态工业设计、生产全过程管控等手段，践行减量化、无害化和资源化理念</w:t>
            </w:r>
          </w:p>
          <w:p w14:paraId="2271FF5E"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lastRenderedPageBreak/>
              <w:t>开展生产责任延伸相关机制设计</w:t>
            </w:r>
          </w:p>
          <w:p w14:paraId="0A5E8A99"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67F7D41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lastRenderedPageBreak/>
              <w:t xml:space="preserve">　</w:t>
            </w:r>
          </w:p>
        </w:tc>
      </w:tr>
      <w:tr w:rsidR="000577F2" w14:paraId="2B88B977" w14:textId="77777777">
        <w:trPr>
          <w:trHeight w:val="329"/>
        </w:trPr>
        <w:tc>
          <w:tcPr>
            <w:tcW w:w="1549" w:type="dxa"/>
            <w:vMerge w:val="restart"/>
            <w:tcBorders>
              <w:top w:val="nil"/>
              <w:left w:val="single" w:sz="8" w:space="0" w:color="auto"/>
              <w:bottom w:val="single" w:sz="8" w:space="0" w:color="000000"/>
              <w:right w:val="single" w:sz="8" w:space="0" w:color="auto"/>
            </w:tcBorders>
            <w:shd w:val="clear" w:color="auto" w:fill="auto"/>
            <w:vAlign w:val="center"/>
          </w:tcPr>
          <w:p w14:paraId="7DFFABD4"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绩效评定与持续改进</w:t>
            </w:r>
          </w:p>
        </w:tc>
        <w:tc>
          <w:tcPr>
            <w:tcW w:w="710" w:type="dxa"/>
            <w:tcBorders>
              <w:top w:val="nil"/>
              <w:left w:val="nil"/>
              <w:bottom w:val="single" w:sz="8" w:space="0" w:color="auto"/>
              <w:right w:val="single" w:sz="8" w:space="0" w:color="auto"/>
            </w:tcBorders>
            <w:shd w:val="clear" w:color="auto" w:fill="auto"/>
            <w:vAlign w:val="center"/>
          </w:tcPr>
          <w:p w14:paraId="546FE0EC"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color w:val="000000"/>
                <w:kern w:val="0"/>
                <w:szCs w:val="21"/>
              </w:rPr>
              <w:t>4</w:t>
            </w:r>
            <w:r>
              <w:rPr>
                <w:rFonts w:ascii="宋体" w:hAnsi="宋体" w:cs="Times New Roman" w:hint="eastAsia"/>
                <w:color w:val="000000"/>
                <w:kern w:val="0"/>
                <w:szCs w:val="21"/>
              </w:rPr>
              <w:t>9</w:t>
            </w:r>
          </w:p>
        </w:tc>
        <w:tc>
          <w:tcPr>
            <w:tcW w:w="3401" w:type="dxa"/>
            <w:tcBorders>
              <w:top w:val="nil"/>
              <w:left w:val="nil"/>
              <w:bottom w:val="single" w:sz="8" w:space="0" w:color="auto"/>
              <w:right w:val="single" w:sz="4" w:space="0" w:color="auto"/>
            </w:tcBorders>
            <w:shd w:val="clear" w:color="auto" w:fill="auto"/>
            <w:vAlign w:val="center"/>
          </w:tcPr>
          <w:p w14:paraId="63148FC7"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绩效评定</w:t>
            </w:r>
          </w:p>
        </w:tc>
        <w:tc>
          <w:tcPr>
            <w:tcW w:w="709" w:type="dxa"/>
            <w:tcBorders>
              <w:top w:val="single" w:sz="4" w:space="0" w:color="auto"/>
              <w:left w:val="single" w:sz="4" w:space="0" w:color="auto"/>
              <w:bottom w:val="single" w:sz="4" w:space="0" w:color="auto"/>
              <w:right w:val="single" w:sz="4" w:space="0" w:color="auto"/>
            </w:tcBorders>
          </w:tcPr>
          <w:p w14:paraId="26DCC187"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3</w:t>
            </w:r>
          </w:p>
        </w:tc>
        <w:tc>
          <w:tcPr>
            <w:tcW w:w="7938" w:type="dxa"/>
            <w:tcBorders>
              <w:top w:val="single" w:sz="4" w:space="0" w:color="auto"/>
              <w:left w:val="single" w:sz="4" w:space="0" w:color="auto"/>
              <w:bottom w:val="single" w:sz="4" w:space="0" w:color="auto"/>
              <w:right w:val="single" w:sz="4" w:space="0" w:color="auto"/>
            </w:tcBorders>
          </w:tcPr>
          <w:p w14:paraId="7DF911A9"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建立环境管理标准化绩效评定制度</w:t>
            </w:r>
          </w:p>
          <w:p w14:paraId="57277462"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企业负责人全面负责组织自评工作，并项企业通报自评结果</w:t>
            </w:r>
          </w:p>
          <w:p w14:paraId="1FA8B456"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环境管理标准化实施情况的评定结果，纳入部门及员工年度绩效考评</w:t>
            </w:r>
          </w:p>
          <w:p w14:paraId="261B0DD4"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76EE3589"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76F4F7D8" w14:textId="77777777">
        <w:trPr>
          <w:trHeight w:val="329"/>
        </w:trPr>
        <w:tc>
          <w:tcPr>
            <w:tcW w:w="1549" w:type="dxa"/>
            <w:vMerge/>
            <w:tcBorders>
              <w:top w:val="nil"/>
              <w:left w:val="single" w:sz="8" w:space="0" w:color="auto"/>
              <w:bottom w:val="single" w:sz="8" w:space="0" w:color="000000"/>
              <w:right w:val="single" w:sz="8" w:space="0" w:color="auto"/>
            </w:tcBorders>
            <w:vAlign w:val="center"/>
          </w:tcPr>
          <w:p w14:paraId="373FC4E6" w14:textId="77777777" w:rsidR="000577F2" w:rsidRDefault="000577F2">
            <w:pPr>
              <w:widowControl/>
              <w:ind w:firstLineChars="0" w:firstLine="0"/>
              <w:jc w:val="left"/>
              <w:rPr>
                <w:rFonts w:ascii="宋体" w:hAnsi="宋体" w:cs="Times New Roman"/>
                <w:color w:val="000000"/>
                <w:kern w:val="0"/>
                <w:szCs w:val="21"/>
              </w:rPr>
            </w:pPr>
          </w:p>
        </w:tc>
        <w:tc>
          <w:tcPr>
            <w:tcW w:w="710" w:type="dxa"/>
            <w:tcBorders>
              <w:top w:val="nil"/>
              <w:left w:val="nil"/>
              <w:bottom w:val="single" w:sz="8" w:space="0" w:color="auto"/>
              <w:right w:val="single" w:sz="8" w:space="0" w:color="auto"/>
            </w:tcBorders>
            <w:shd w:val="clear" w:color="auto" w:fill="auto"/>
            <w:vAlign w:val="center"/>
          </w:tcPr>
          <w:p w14:paraId="24718E03"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50</w:t>
            </w:r>
          </w:p>
        </w:tc>
        <w:tc>
          <w:tcPr>
            <w:tcW w:w="3401" w:type="dxa"/>
            <w:tcBorders>
              <w:top w:val="nil"/>
              <w:left w:val="nil"/>
              <w:bottom w:val="single" w:sz="8" w:space="0" w:color="auto"/>
              <w:right w:val="single" w:sz="4" w:space="0" w:color="auto"/>
            </w:tcBorders>
            <w:shd w:val="clear" w:color="auto" w:fill="auto"/>
            <w:vAlign w:val="center"/>
          </w:tcPr>
          <w:p w14:paraId="3361D67E"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持续改进</w:t>
            </w:r>
          </w:p>
        </w:tc>
        <w:tc>
          <w:tcPr>
            <w:tcW w:w="709" w:type="dxa"/>
            <w:tcBorders>
              <w:top w:val="single" w:sz="4" w:space="0" w:color="auto"/>
              <w:left w:val="single" w:sz="4" w:space="0" w:color="auto"/>
              <w:bottom w:val="single" w:sz="4" w:space="0" w:color="auto"/>
              <w:right w:val="single" w:sz="4" w:space="0" w:color="auto"/>
            </w:tcBorders>
          </w:tcPr>
          <w:p w14:paraId="4B6E6B9A"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2</w:t>
            </w:r>
          </w:p>
        </w:tc>
        <w:tc>
          <w:tcPr>
            <w:tcW w:w="7938" w:type="dxa"/>
            <w:tcBorders>
              <w:top w:val="single" w:sz="4" w:space="0" w:color="auto"/>
              <w:left w:val="single" w:sz="4" w:space="0" w:color="auto"/>
              <w:bottom w:val="single" w:sz="4" w:space="0" w:color="auto"/>
              <w:right w:val="single" w:sz="4" w:space="0" w:color="auto"/>
            </w:tcBorders>
          </w:tcPr>
          <w:p w14:paraId="6622C5E4"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根据环境管理标准化评定结果，按照P</w:t>
            </w:r>
            <w:r>
              <w:rPr>
                <w:rFonts w:ascii="宋体" w:eastAsia="宋体" w:hAnsi="宋体" w:cs="宋体"/>
                <w:color w:val="000000"/>
                <w:sz w:val="21"/>
                <w:szCs w:val="21"/>
              </w:rPr>
              <w:t>DCA</w:t>
            </w:r>
            <w:r>
              <w:rPr>
                <w:rFonts w:ascii="宋体" w:eastAsia="宋体" w:hAnsi="宋体" w:cs="宋体" w:hint="eastAsia"/>
                <w:color w:val="000000"/>
                <w:sz w:val="21"/>
                <w:szCs w:val="21"/>
              </w:rPr>
              <w:t>模式，不断提升环境绩效</w:t>
            </w:r>
          </w:p>
          <w:p w14:paraId="5F0E9896" w14:textId="77777777" w:rsidR="000577F2" w:rsidRDefault="00FB1C9D">
            <w:pPr>
              <w:pStyle w:val="aff8"/>
              <w:numPr>
                <w:ilvl w:val="0"/>
                <w:numId w:val="3"/>
              </w:numPr>
              <w:rPr>
                <w:rFonts w:ascii="宋体" w:eastAsia="宋体" w:hAnsi="宋体" w:cs="宋体"/>
                <w:color w:val="000000"/>
                <w:sz w:val="21"/>
                <w:szCs w:val="21"/>
              </w:rPr>
            </w:pPr>
            <w:r>
              <w:rPr>
                <w:rFonts w:ascii="宋体" w:eastAsia="宋体" w:hAnsi="宋体" w:cs="宋体" w:hint="eastAsia"/>
                <w:color w:val="000000"/>
                <w:sz w:val="21"/>
                <w:szCs w:val="21"/>
              </w:rPr>
              <w:t>根据法律法规标准要求，</w:t>
            </w:r>
            <w:r w:rsidR="002256FD">
              <w:rPr>
                <w:rFonts w:ascii="宋体" w:eastAsia="宋体" w:hAnsi="宋体" w:cs="宋体" w:hint="eastAsia"/>
                <w:color w:val="000000"/>
                <w:sz w:val="21"/>
                <w:szCs w:val="21"/>
              </w:rPr>
              <w:t>主动对生产工艺和环保设施</w:t>
            </w:r>
            <w:r>
              <w:rPr>
                <w:rFonts w:ascii="宋体" w:eastAsia="宋体" w:hAnsi="宋体" w:cs="宋体" w:hint="eastAsia"/>
                <w:color w:val="000000"/>
                <w:sz w:val="21"/>
                <w:szCs w:val="21"/>
              </w:rPr>
              <w:t>升级改造，实现企业可持续性发展</w:t>
            </w:r>
          </w:p>
          <w:p w14:paraId="4E00ADC0" w14:textId="77777777" w:rsidR="000577F2" w:rsidRDefault="00FB1C9D">
            <w:pPr>
              <w:pStyle w:val="aff8"/>
              <w:ind w:left="420"/>
              <w:rPr>
                <w:rFonts w:ascii="宋体" w:eastAsia="宋体" w:hAnsi="宋体" w:cs="宋体"/>
                <w:color w:val="000000"/>
                <w:sz w:val="21"/>
                <w:szCs w:val="21"/>
              </w:rPr>
            </w:pPr>
            <w:r>
              <w:rPr>
                <w:rFonts w:ascii="宋体" w:eastAsia="宋体" w:hAnsi="宋体" w:cs="宋体" w:hint="eastAsia"/>
                <w:color w:val="000000"/>
                <w:sz w:val="21"/>
                <w:szCs w:val="21"/>
              </w:rPr>
              <w:t>1项不完善减1分。</w:t>
            </w:r>
          </w:p>
        </w:tc>
        <w:tc>
          <w:tcPr>
            <w:tcW w:w="709" w:type="dxa"/>
            <w:tcBorders>
              <w:top w:val="nil"/>
              <w:left w:val="single" w:sz="4" w:space="0" w:color="auto"/>
              <w:bottom w:val="single" w:sz="8" w:space="0" w:color="auto"/>
              <w:right w:val="single" w:sz="8" w:space="0" w:color="auto"/>
            </w:tcBorders>
            <w:shd w:val="clear" w:color="auto" w:fill="auto"/>
            <w:vAlign w:val="center"/>
          </w:tcPr>
          <w:p w14:paraId="0B1670E0" w14:textId="77777777" w:rsidR="000577F2" w:rsidRDefault="00FB1C9D">
            <w:pPr>
              <w:widowControl/>
              <w:ind w:firstLineChars="0" w:firstLine="0"/>
              <w:jc w:val="left"/>
              <w:rPr>
                <w:rFonts w:ascii="宋体" w:hAnsi="宋体" w:cs="Times New Roman"/>
                <w:color w:val="000000"/>
                <w:kern w:val="0"/>
                <w:szCs w:val="21"/>
              </w:rPr>
            </w:pPr>
            <w:r>
              <w:rPr>
                <w:rFonts w:ascii="宋体" w:hAnsi="宋体" w:cs="Times New Roman"/>
                <w:color w:val="000000"/>
                <w:kern w:val="0"/>
                <w:szCs w:val="21"/>
              </w:rPr>
              <w:t xml:space="preserve">　</w:t>
            </w:r>
          </w:p>
        </w:tc>
      </w:tr>
      <w:tr w:rsidR="000577F2" w14:paraId="13E09BB7" w14:textId="77777777">
        <w:trPr>
          <w:trHeight w:val="465"/>
        </w:trPr>
        <w:tc>
          <w:tcPr>
            <w:tcW w:w="2259" w:type="dxa"/>
            <w:gridSpan w:val="2"/>
            <w:tcBorders>
              <w:top w:val="single" w:sz="8" w:space="0" w:color="auto"/>
              <w:left w:val="single" w:sz="8" w:space="0" w:color="auto"/>
              <w:bottom w:val="single" w:sz="8" w:space="0" w:color="auto"/>
              <w:right w:val="single" w:sz="4" w:space="0" w:color="auto"/>
            </w:tcBorders>
          </w:tcPr>
          <w:p w14:paraId="2ED51BB2" w14:textId="77777777" w:rsidR="000577F2" w:rsidRDefault="00FB1C9D">
            <w:pPr>
              <w:widowControl/>
              <w:ind w:firstLineChars="0" w:firstLine="0"/>
              <w:jc w:val="center"/>
              <w:rPr>
                <w:rFonts w:ascii="宋体" w:hAnsi="宋体" w:cs="Times New Roman"/>
                <w:color w:val="000000"/>
                <w:kern w:val="0"/>
                <w:szCs w:val="21"/>
              </w:rPr>
            </w:pPr>
            <w:r>
              <w:rPr>
                <w:rFonts w:ascii="宋体" w:hAnsi="宋体" w:cs="Times New Roman" w:hint="eastAsia"/>
                <w:color w:val="000000"/>
                <w:kern w:val="0"/>
                <w:szCs w:val="21"/>
              </w:rPr>
              <w:t>综合得分</w:t>
            </w:r>
          </w:p>
        </w:tc>
        <w:tc>
          <w:tcPr>
            <w:tcW w:w="12757" w:type="dxa"/>
            <w:gridSpan w:val="4"/>
            <w:tcBorders>
              <w:top w:val="single" w:sz="4" w:space="0" w:color="auto"/>
              <w:left w:val="single" w:sz="4" w:space="0" w:color="auto"/>
              <w:bottom w:val="single" w:sz="4" w:space="0" w:color="auto"/>
              <w:right w:val="single" w:sz="4" w:space="0" w:color="auto"/>
            </w:tcBorders>
          </w:tcPr>
          <w:p w14:paraId="409449D1" w14:textId="77777777" w:rsidR="000577F2" w:rsidRDefault="000577F2">
            <w:pPr>
              <w:widowControl/>
              <w:ind w:firstLineChars="0" w:firstLine="0"/>
              <w:jc w:val="center"/>
              <w:rPr>
                <w:rFonts w:ascii="宋体" w:hAnsi="宋体" w:cs="Times New Roman"/>
                <w:color w:val="000000"/>
                <w:kern w:val="0"/>
                <w:szCs w:val="21"/>
              </w:rPr>
            </w:pPr>
          </w:p>
        </w:tc>
      </w:tr>
    </w:tbl>
    <w:p w14:paraId="2AC26538" w14:textId="77777777" w:rsidR="000577F2" w:rsidRDefault="000577F2">
      <w:pPr>
        <w:ind w:firstLineChars="0" w:firstLine="0"/>
      </w:pPr>
    </w:p>
    <w:p w14:paraId="7EB1CF7C" w14:textId="0ED4C3FF" w:rsidR="000577F2" w:rsidRDefault="00FB1C9D">
      <w:pPr>
        <w:ind w:firstLine="420"/>
      </w:pPr>
      <w:bookmarkStart w:id="24" w:name="_Hlk15910526"/>
      <w:r>
        <w:rPr>
          <w:rFonts w:hint="eastAsia"/>
        </w:rPr>
        <w:t>根据本</w:t>
      </w:r>
      <w:r w:rsidR="009160EE">
        <w:rPr>
          <w:rFonts w:hint="eastAsia"/>
        </w:rPr>
        <w:t>标准</w:t>
      </w:r>
      <w:r>
        <w:rPr>
          <w:rFonts w:hint="eastAsia"/>
        </w:rPr>
        <w:t>评分细则，满分为</w:t>
      </w:r>
      <w:r>
        <w:rPr>
          <w:rFonts w:hint="eastAsia"/>
        </w:rPr>
        <w:t>100</w:t>
      </w:r>
      <w:r>
        <w:rPr>
          <w:rFonts w:hint="eastAsia"/>
        </w:rPr>
        <w:t>分，综合得分在</w:t>
      </w:r>
      <w:r>
        <w:rPr>
          <w:rFonts w:hint="eastAsia"/>
        </w:rPr>
        <w:t>90-100</w:t>
      </w:r>
      <w:r>
        <w:rPr>
          <w:rFonts w:hint="eastAsia"/>
        </w:rPr>
        <w:t>分之间的企业为</w:t>
      </w:r>
      <w:r>
        <w:rPr>
          <w:rFonts w:hint="eastAsia"/>
        </w:rPr>
        <w:t>A</w:t>
      </w:r>
      <w:r>
        <w:rPr>
          <w:rFonts w:hint="eastAsia"/>
        </w:rPr>
        <w:t>级企业，</w:t>
      </w:r>
      <w:r w:rsidR="009160EE">
        <w:rPr>
          <w:rFonts w:hint="eastAsia"/>
        </w:rPr>
        <w:t>综合</w:t>
      </w:r>
      <w:r>
        <w:rPr>
          <w:rFonts w:hint="eastAsia"/>
        </w:rPr>
        <w:t>得分在</w:t>
      </w:r>
      <w:r>
        <w:rPr>
          <w:rFonts w:hint="eastAsia"/>
        </w:rPr>
        <w:t>75-89.5</w:t>
      </w:r>
      <w:r>
        <w:rPr>
          <w:rFonts w:hint="eastAsia"/>
        </w:rPr>
        <w:t>分之间的企业为</w:t>
      </w:r>
      <w:r>
        <w:rPr>
          <w:rFonts w:hint="eastAsia"/>
        </w:rPr>
        <w:t>B</w:t>
      </w:r>
      <w:r>
        <w:rPr>
          <w:rFonts w:hint="eastAsia"/>
        </w:rPr>
        <w:t>级企业，</w:t>
      </w:r>
      <w:r w:rsidR="009160EE">
        <w:rPr>
          <w:rFonts w:hint="eastAsia"/>
        </w:rPr>
        <w:t>综合</w:t>
      </w:r>
      <w:r>
        <w:rPr>
          <w:rFonts w:hint="eastAsia"/>
        </w:rPr>
        <w:t>得分在</w:t>
      </w:r>
      <w:r>
        <w:rPr>
          <w:rFonts w:hint="eastAsia"/>
        </w:rPr>
        <w:t>60</w:t>
      </w:r>
      <w:r>
        <w:rPr>
          <w:rFonts w:hint="eastAsia"/>
        </w:rPr>
        <w:t>分</w:t>
      </w:r>
      <w:r>
        <w:rPr>
          <w:rFonts w:hint="eastAsia"/>
        </w:rPr>
        <w:t>-74.5</w:t>
      </w:r>
      <w:r>
        <w:rPr>
          <w:rFonts w:hint="eastAsia"/>
        </w:rPr>
        <w:t>分之间的企业为</w:t>
      </w:r>
      <w:r>
        <w:rPr>
          <w:rFonts w:hint="eastAsia"/>
        </w:rPr>
        <w:t>C</w:t>
      </w:r>
      <w:r>
        <w:rPr>
          <w:rFonts w:hint="eastAsia"/>
        </w:rPr>
        <w:t>级企业，</w:t>
      </w:r>
      <w:r w:rsidR="009160EE">
        <w:rPr>
          <w:rFonts w:hint="eastAsia"/>
        </w:rPr>
        <w:t>综合</w:t>
      </w:r>
      <w:r>
        <w:rPr>
          <w:rFonts w:hint="eastAsia"/>
        </w:rPr>
        <w:t>得分低于</w:t>
      </w:r>
      <w:r>
        <w:rPr>
          <w:rFonts w:hint="eastAsia"/>
        </w:rPr>
        <w:t>60</w:t>
      </w:r>
      <w:r>
        <w:rPr>
          <w:rFonts w:hint="eastAsia"/>
        </w:rPr>
        <w:t>分的企业为不达标</w:t>
      </w:r>
      <w:r w:rsidR="008F1EB2">
        <w:rPr>
          <w:rFonts w:hint="eastAsia"/>
        </w:rPr>
        <w:t>企业</w:t>
      </w:r>
      <w:bookmarkStart w:id="25" w:name="_GoBack"/>
      <w:bookmarkEnd w:id="25"/>
      <w:r>
        <w:rPr>
          <w:rFonts w:hint="eastAsia"/>
        </w:rPr>
        <w:t>。</w:t>
      </w:r>
    </w:p>
    <w:bookmarkEnd w:id="24"/>
    <w:p w14:paraId="0671C674" w14:textId="77777777" w:rsidR="000577F2" w:rsidRDefault="000577F2">
      <w:pPr>
        <w:ind w:firstLineChars="0" w:firstLine="0"/>
      </w:pPr>
    </w:p>
    <w:sectPr w:rsidR="000577F2">
      <w:headerReference w:type="default" r:id="rId20"/>
      <w:footerReference w:type="even" r:id="rId21"/>
      <w:footerReference w:type="default" r:id="rId22"/>
      <w:pgSz w:w="16838" w:h="11906" w:orient="landscape"/>
      <w:pgMar w:top="1418" w:right="1418"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18E0" w14:textId="77777777" w:rsidR="00386378" w:rsidRDefault="00386378">
      <w:pPr>
        <w:ind w:firstLine="420"/>
      </w:pPr>
      <w:r>
        <w:separator/>
      </w:r>
    </w:p>
  </w:endnote>
  <w:endnote w:type="continuationSeparator" w:id="0">
    <w:p w14:paraId="3955A772" w14:textId="77777777" w:rsidR="00386378" w:rsidRDefault="0038637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5E88" w14:textId="77777777" w:rsidR="00F65397" w:rsidRDefault="00F65397">
    <w:pPr>
      <w:pStyle w:val="a9"/>
      <w:ind w:firstLineChars="236" w:firstLine="425"/>
    </w:pPr>
    <w:r>
      <w:rPr>
        <w:noProof/>
      </w:rPr>
      <mc:AlternateContent>
        <mc:Choice Requires="wps">
          <w:drawing>
            <wp:anchor distT="0" distB="0" distL="114300" distR="114300" simplePos="0" relativeHeight="251661312" behindDoc="0" locked="0" layoutInCell="1" allowOverlap="1" wp14:anchorId="5D6B5604" wp14:editId="79CFCBF7">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2AB9DA"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6B5604" id="_x0000_t202" coordsize="21600,21600" o:spt="202" path="m,l,21600r21600,l21600,xe">
              <v:stroke joinstyle="miter"/>
              <v:path gradientshapeok="t" o:connecttype="rect"/>
            </v:shapetype>
            <v:shape id="_x0000_s1034"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082AB9DA"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sdt>
      <w:sdtPr>
        <w:id w:val="1246378869"/>
        <w:showingPlcHd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1A20" w14:textId="77777777" w:rsidR="00F65397" w:rsidRDefault="00F65397">
    <w:pPr>
      <w:pStyle w:val="af6"/>
      <w:rPr>
        <w:rStyle w:val="af1"/>
      </w:rPr>
    </w:pPr>
    <w:r>
      <w:rPr>
        <w:noProof/>
      </w:rPr>
      <mc:AlternateContent>
        <mc:Choice Requires="wps">
          <w:drawing>
            <wp:anchor distT="0" distB="0" distL="114300" distR="114300" simplePos="0" relativeHeight="251660288" behindDoc="0" locked="0" layoutInCell="1" allowOverlap="1" wp14:anchorId="33D0ADE1" wp14:editId="67AB60FC">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968C17" w14:textId="77777777" w:rsidR="00F65397" w:rsidRDefault="00F65397">
                          <w:pPr>
                            <w:pStyle w:val="af6"/>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D0ADE1" id="_x0000_t202" coordsize="21600,21600" o:spt="202" path="m,l,21600r21600,l21600,xe">
              <v:stroke joinstyle="miter"/>
              <v:path gradientshapeok="t" o:connecttype="rect"/>
            </v:shapetype>
            <v:shape id="文本框 1" o:spid="_x0000_s1035"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30968C17" w14:textId="77777777" w:rsidR="00F65397" w:rsidRDefault="00F65397">
                    <w:pPr>
                      <w:pStyle w:val="af6"/>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C270" w14:textId="77777777" w:rsidR="00F65397" w:rsidRDefault="00F65397">
    <w:pPr>
      <w:pStyle w:val="a9"/>
      <w:ind w:firstLine="360"/>
    </w:pPr>
    <w:r>
      <w:rPr>
        <w:noProof/>
      </w:rPr>
      <mc:AlternateContent>
        <mc:Choice Requires="wps">
          <w:drawing>
            <wp:anchor distT="0" distB="0" distL="114300" distR="114300" simplePos="0" relativeHeight="251662336" behindDoc="0" locked="0" layoutInCell="1" allowOverlap="1" wp14:anchorId="34B491FE" wp14:editId="0E518D13">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4B29B0"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B491FE" id="_x0000_t202" coordsize="21600,21600" o:spt="202" path="m,l,21600r21600,l21600,xe">
              <v:stroke joinstyle="miter"/>
              <v:path gradientshapeok="t" o:connecttype="rect"/>
            </v:shapetype>
            <v:shape id="文本框 14" o:spid="_x0000_s1036"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fit-shape-to-text:t" inset="0,0,0,0">
                <w:txbxContent>
                  <w:p w14:paraId="194B29B0"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0302" w14:textId="77777777" w:rsidR="00F65397" w:rsidRDefault="00F65397">
    <w:pPr>
      <w:pStyle w:val="af6"/>
      <w:rPr>
        <w:rStyle w:val="af1"/>
      </w:rPr>
    </w:pPr>
    <w:r>
      <w:rPr>
        <w:noProof/>
      </w:rPr>
      <mc:AlternateContent>
        <mc:Choice Requires="wps">
          <w:drawing>
            <wp:anchor distT="0" distB="0" distL="114300" distR="114300" simplePos="0" relativeHeight="251663360" behindDoc="0" locked="0" layoutInCell="1" allowOverlap="1" wp14:anchorId="699DD689" wp14:editId="673C2E4B">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54D899" w14:textId="77777777" w:rsidR="00F65397" w:rsidRDefault="00F65397">
                          <w:pPr>
                            <w:pStyle w:val="af6"/>
                          </w:pPr>
                          <w:r>
                            <w:rPr>
                              <w:rStyle w:val="af1"/>
                            </w:rPr>
                            <w:fldChar w:fldCharType="begin"/>
                          </w:r>
                          <w:r>
                            <w:rPr>
                              <w:rStyle w:val="af1"/>
                            </w:rPr>
                            <w:instrText xml:space="preserve">PAGE  </w:instrText>
                          </w:r>
                          <w:r>
                            <w:rPr>
                              <w:rStyle w:val="af1"/>
                            </w:rPr>
                            <w:fldChar w:fldCharType="separate"/>
                          </w:r>
                          <w:r>
                            <w:rPr>
                              <w:rStyle w:val="af1"/>
                            </w:rPr>
                            <w:t>I</w:t>
                          </w:r>
                          <w:r>
                            <w:rPr>
                              <w:rStyle w:val="af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9DD689" id="_x0000_t202" coordsize="21600,21600" o:spt="202" path="m,l,21600r21600,l21600,xe">
              <v:stroke joinstyle="miter"/>
              <v:path gradientshapeok="t" o:connecttype="rect"/>
            </v:shapetype>
            <v:shape id="文本框 15" o:spid="_x0000_s1037"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17X2YCAAATBQAADgAAAAAAAAAAAAAAAAAuAgAAZHJzL2Uyb0Rv&#10;Yy54bWxQSwECLQAUAAYACAAAACEAcarRudcAAAAFAQAADwAAAAAAAAAAAAAAAADABAAAZHJzL2Rv&#10;d25yZXYueG1sUEsFBgAAAAAEAAQA8wAAAMQFAAAAAA==&#10;" filled="f" stroked="f" strokeweight=".5pt">
              <v:textbox style="mso-fit-shape-to-text:t" inset="0,0,0,0">
                <w:txbxContent>
                  <w:p w14:paraId="3454D899" w14:textId="77777777" w:rsidR="00F65397" w:rsidRDefault="00F65397">
                    <w:pPr>
                      <w:pStyle w:val="af6"/>
                    </w:pPr>
                    <w:r>
                      <w:rPr>
                        <w:rStyle w:val="af1"/>
                      </w:rPr>
                      <w:fldChar w:fldCharType="begin"/>
                    </w:r>
                    <w:r>
                      <w:rPr>
                        <w:rStyle w:val="af1"/>
                      </w:rPr>
                      <w:instrText xml:space="preserve">PAGE  </w:instrText>
                    </w:r>
                    <w:r>
                      <w:rPr>
                        <w:rStyle w:val="af1"/>
                      </w:rPr>
                      <w:fldChar w:fldCharType="separate"/>
                    </w:r>
                    <w:r>
                      <w:rPr>
                        <w:rStyle w:val="af1"/>
                      </w:rPr>
                      <w:t>I</w:t>
                    </w:r>
                    <w:r>
                      <w:rPr>
                        <w:rStyle w:val="af1"/>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2920" w14:textId="77777777" w:rsidR="00F65397" w:rsidRDefault="00F65397">
    <w:pPr>
      <w:pStyle w:val="a9"/>
      <w:ind w:rightChars="201" w:right="422" w:firstLineChars="0" w:firstLine="0"/>
      <w:jc w:val="right"/>
    </w:pPr>
    <w:r>
      <w:rPr>
        <w:noProof/>
      </w:rPr>
      <mc:AlternateContent>
        <mc:Choice Requires="wps">
          <w:drawing>
            <wp:anchor distT="0" distB="0" distL="114300" distR="114300" simplePos="0" relativeHeight="251664384" behindDoc="0" locked="0" layoutInCell="1" allowOverlap="1" wp14:anchorId="370D2164" wp14:editId="0DC6C562">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9334726"/>
                          </w:sdtPr>
                          <w:sdtEndPr/>
                          <w:sdtContent>
                            <w:p w14:paraId="05BD5087" w14:textId="77777777" w:rsidR="00F65397" w:rsidRDefault="00F65397">
                              <w:pPr>
                                <w:pStyle w:val="a9"/>
                                <w:ind w:rightChars="201" w:right="422" w:firstLineChars="0" w:firstLine="0"/>
                                <w:jc w:val="right"/>
                              </w:pPr>
                              <w:r>
                                <w:fldChar w:fldCharType="begin"/>
                              </w:r>
                              <w:r>
                                <w:instrText>PAGE   \* MERGEFORMAT</w:instrText>
                              </w:r>
                              <w:r>
                                <w:fldChar w:fldCharType="separate"/>
                              </w:r>
                              <w:r>
                                <w:rPr>
                                  <w:lang w:val="zh-CN"/>
                                </w:rPr>
                                <w:t>1</w:t>
                              </w:r>
                              <w:r>
                                <w:fldChar w:fldCharType="end"/>
                              </w:r>
                            </w:p>
                          </w:sdtContent>
                        </w:sdt>
                        <w:p w14:paraId="4AC70A82" w14:textId="77777777" w:rsidR="00F65397" w:rsidRDefault="00F65397">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0D2164" id="_x0000_t202" coordsize="21600,21600" o:spt="202" path="m,l,21600r21600,l21600,xe">
              <v:stroke joinstyle="miter"/>
              <v:path gradientshapeok="t" o:connecttype="rect"/>
            </v:shapetype>
            <v:shape id="文本框 16" o:spid="_x0000_s1039"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1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4Q+01ZQIAABMFAAAOAAAAAAAAAAAAAAAAAC4CAABkcnMvZTJvRG9j&#10;LnhtbFBLAQItABQABgAIAAAAIQBxqtG51wAAAAUBAAAPAAAAAAAAAAAAAAAAAL8EAABkcnMvZG93&#10;bnJldi54bWxQSwUGAAAAAAQABADzAAAAwwUAAAAA&#10;" filled="f" stroked="f" strokeweight=".5pt">
              <v:textbox style="mso-fit-shape-to-text:t" inset="0,0,0,0">
                <w:txbxContent>
                  <w:sdt>
                    <w:sdtPr>
                      <w:id w:val="79334726"/>
                    </w:sdtPr>
                    <w:sdtEndPr/>
                    <w:sdtContent>
                      <w:p w14:paraId="05BD5087" w14:textId="77777777" w:rsidR="00F65397" w:rsidRDefault="00F65397">
                        <w:pPr>
                          <w:pStyle w:val="a9"/>
                          <w:ind w:rightChars="201" w:right="422" w:firstLineChars="0" w:firstLine="0"/>
                          <w:jc w:val="right"/>
                        </w:pPr>
                        <w:r>
                          <w:fldChar w:fldCharType="begin"/>
                        </w:r>
                        <w:r>
                          <w:instrText>PAGE   \* MERGEFORMAT</w:instrText>
                        </w:r>
                        <w:r>
                          <w:fldChar w:fldCharType="separate"/>
                        </w:r>
                        <w:r>
                          <w:rPr>
                            <w:lang w:val="zh-CN"/>
                          </w:rPr>
                          <w:t>1</w:t>
                        </w:r>
                        <w:r>
                          <w:fldChar w:fldCharType="end"/>
                        </w:r>
                      </w:p>
                    </w:sdtContent>
                  </w:sdt>
                  <w:p w14:paraId="4AC70A82" w14:textId="77777777" w:rsidR="00F65397" w:rsidRDefault="00F65397">
                    <w:pPr>
                      <w:ind w:firstLine="420"/>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FDFC" w14:textId="77777777" w:rsidR="00F65397" w:rsidRDefault="00F65397">
    <w:pPr>
      <w:pStyle w:val="a9"/>
      <w:ind w:firstLineChars="236" w:firstLine="425"/>
    </w:pPr>
    <w:r>
      <w:rPr>
        <w:noProof/>
      </w:rPr>
      <mc:AlternateContent>
        <mc:Choice Requires="wps">
          <w:drawing>
            <wp:anchor distT="0" distB="0" distL="114300" distR="114300" simplePos="0" relativeHeight="251669504" behindDoc="0" locked="0" layoutInCell="1" allowOverlap="1" wp14:anchorId="1D8F0217" wp14:editId="124FFCC2">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37C2CE"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8F0217" id="_x0000_t202" coordsize="21600,21600" o:spt="202" path="m,l,21600r21600,l21600,xe">
              <v:stroke joinstyle="miter"/>
              <v:path gradientshapeok="t" o:connecttype="rect"/>
            </v:shapetype>
            <v:shape id="文本框 18" o:spid="_x0000_s1040" type="#_x0000_t202" style="position:absolute;left:0;text-align:left;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6J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C/HHI5craragONCwJdHL8xY0XIiYrkTAWoA6rHq6&#10;xKENod20kzhbU/jyt/uMx7RCy1mHNau5wzvAmXnrMMV5I0chjMJqFNytPSVwcIgnxMsiwiAkM4o6&#10;kP2E/V/mGFAJJxGp5mkUT9Ow6ng/pFouCwh750W6cNdeZteFc7+8TRilMmG5N0Mndj3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mVnolkAgAAEwUAAA4AAAAAAAAAAAAAAAAALgIAAGRycy9lMm9Eb2Mu&#10;eG1sUEsBAi0AFAAGAAgAAAAhAHGq0bnXAAAABQEAAA8AAAAAAAAAAAAAAAAAvgQAAGRycy9kb3du&#10;cmV2LnhtbFBLBQYAAAAABAAEAPMAAADCBQAAAAA=&#10;" filled="f" stroked="f" strokeweight=".5pt">
              <v:textbox style="mso-fit-shape-to-text:t" inset="0,0,0,0">
                <w:txbxContent>
                  <w:p w14:paraId="6037C2CE"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sdt>
      <w:sdtPr>
        <w:id w:val="-1217263534"/>
        <w:showingPlcHdr/>
      </w:sdtPr>
      <w:sdtEndP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08CB" w14:textId="77777777" w:rsidR="00F65397" w:rsidRDefault="00F65397">
    <w:pPr>
      <w:pStyle w:val="a9"/>
      <w:ind w:firstLineChars="0" w:firstLine="0"/>
      <w:jc w:val="right"/>
    </w:pPr>
    <w:r>
      <w:rPr>
        <w:noProof/>
      </w:rPr>
      <mc:AlternateContent>
        <mc:Choice Requires="wps">
          <w:drawing>
            <wp:anchor distT="0" distB="0" distL="114300" distR="114300" simplePos="0" relativeHeight="251665408" behindDoc="0" locked="0" layoutInCell="1" allowOverlap="1" wp14:anchorId="21A04E22" wp14:editId="1DE235E9">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D83751"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A04E22" id="_x0000_t202" coordsize="21600,21600" o:spt="202" path="m,l,21600r21600,l21600,xe">
              <v:stroke joinstyle="miter"/>
              <v:path gradientshapeok="t" o:connecttype="rect"/>
            </v:shapetype>
            <v:shape id="文本框 17" o:spid="_x0000_s1041"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kpnxNkAgAAEwUAAA4AAAAAAAAAAAAAAAAALgIAAGRycy9lMm9Eb2Mu&#10;eG1sUEsBAi0AFAAGAAgAAAAhAHGq0bnXAAAABQEAAA8AAAAAAAAAAAAAAAAAvgQAAGRycy9kb3du&#10;cmV2LnhtbFBLBQYAAAAABAAEAPMAAADCBQAAAAA=&#10;" filled="f" stroked="f" strokeweight=".5pt">
              <v:textbox style="mso-fit-shape-to-text:t" inset="0,0,0,0">
                <w:txbxContent>
                  <w:p w14:paraId="6CD83751" w14:textId="77777777" w:rsidR="00F65397" w:rsidRDefault="00F65397">
                    <w:pPr>
                      <w:pStyle w:val="a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p w14:paraId="3FE42FFC" w14:textId="77777777" w:rsidR="00F65397" w:rsidRDefault="00F65397">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E381" w14:textId="77777777" w:rsidR="00386378" w:rsidRDefault="00386378">
      <w:pPr>
        <w:ind w:firstLine="420"/>
      </w:pPr>
      <w:r>
        <w:separator/>
      </w:r>
    </w:p>
  </w:footnote>
  <w:footnote w:type="continuationSeparator" w:id="0">
    <w:p w14:paraId="72BEFA31" w14:textId="77777777" w:rsidR="00386378" w:rsidRDefault="0038637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C226" w14:textId="77777777" w:rsidR="00F65397" w:rsidRDefault="00F65397">
    <w:pPr>
      <w:pStyle w:val="af7"/>
      <w:tabs>
        <w:tab w:val="left" w:pos="142"/>
      </w:tabs>
      <w:jc w:val="left"/>
    </w:pPr>
    <w:bookmarkStart w:id="2" w:name="_Hlk534729296"/>
    <w:bookmarkStart w:id="3" w:name="_Hlk534729295"/>
    <w:r>
      <w:t>DB32/T××××</w:t>
    </w:r>
    <w:r>
      <w:rPr>
        <w:rFonts w:hint="eastAsia"/>
      </w:rPr>
      <w:t>- 20</w:t>
    </w:r>
    <w:r>
      <w:t>××</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C643" w14:textId="77777777" w:rsidR="00F65397" w:rsidRDefault="00F65397">
    <w:pPr>
      <w:pStyle w:val="af7"/>
    </w:pPr>
    <w:r>
      <w:t>DB××/T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9E86" w14:textId="77777777" w:rsidR="00F65397" w:rsidRDefault="00F65397">
    <w:pPr>
      <w:pStyle w:val="ab"/>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8CA2" w14:textId="77777777" w:rsidR="00F65397" w:rsidRDefault="00F65397">
    <w:pPr>
      <w:pStyle w:val="af7"/>
    </w:pPr>
    <w:r>
      <w:t>DB32/T××××</w:t>
    </w:r>
    <w:r>
      <w:rPr>
        <w:rFonts w:hint="eastAsia"/>
      </w:rPr>
      <w:t>- 20</w:t>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4265" w14:textId="77777777" w:rsidR="00F65397" w:rsidRDefault="00F65397">
    <w:pPr>
      <w:pStyle w:val="ab"/>
      <w:pBdr>
        <w:bottom w:val="none" w:sz="0" w:space="0" w:color="auto"/>
      </w:pBdr>
      <w:ind w:firstLine="420"/>
      <w:jc w:val="right"/>
      <w:rPr>
        <w:rFonts w:ascii="Times New Roman" w:hAnsi="Times New Roman" w:cs="Times New Roman"/>
        <w:sz w:val="21"/>
      </w:rPr>
    </w:pPr>
  </w:p>
  <w:p w14:paraId="7153E9A4" w14:textId="77777777" w:rsidR="00F65397" w:rsidRDefault="00F65397">
    <w:pPr>
      <w:pStyle w:val="af7"/>
    </w:pPr>
  </w:p>
  <w:p w14:paraId="3B372753" w14:textId="77777777" w:rsidR="00F65397" w:rsidRDefault="00F65397">
    <w:pPr>
      <w:pStyle w:val="af7"/>
      <w:rPr>
        <w:color w:val="FF0000"/>
      </w:rPr>
    </w:pPr>
    <w:r>
      <w:rPr>
        <w:noProof/>
      </w:rPr>
      <mc:AlternateContent>
        <mc:Choice Requires="wps">
          <w:drawing>
            <wp:anchor distT="45720" distB="45720" distL="114300" distR="114300" simplePos="0" relativeHeight="251659264" behindDoc="0" locked="0" layoutInCell="1" allowOverlap="1" wp14:anchorId="0AC8DC00" wp14:editId="56AC9CED">
              <wp:simplePos x="0" y="0"/>
              <wp:positionH relativeFrom="rightMargin">
                <wp:posOffset>-180340</wp:posOffset>
              </wp:positionH>
              <wp:positionV relativeFrom="topMargin">
                <wp:posOffset>900430</wp:posOffset>
              </wp:positionV>
              <wp:extent cx="2360930" cy="2127885"/>
              <wp:effectExtent l="10160" t="508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27885"/>
                      </a:xfrm>
                      <a:prstGeom prst="rect">
                        <a:avLst/>
                      </a:prstGeom>
                      <a:solidFill>
                        <a:srgbClr val="FFFFFF"/>
                      </a:solidFill>
                      <a:ln w="9525">
                        <a:solidFill>
                          <a:srgbClr val="FFFFFF"/>
                        </a:solidFill>
                        <a:miter lim="800000"/>
                      </a:ln>
                    </wps:spPr>
                    <wps:txbx>
                      <w:txbxContent>
                        <w:p w14:paraId="24BC91F3" w14:textId="77777777" w:rsidR="00F65397" w:rsidRDefault="00F65397">
                          <w:pPr>
                            <w:ind w:firstLine="560"/>
                            <w:rPr>
                              <w:sz w:val="28"/>
                            </w:rPr>
                          </w:pPr>
                          <w:r>
                            <w:rPr>
                              <w:sz w:val="28"/>
                            </w:rPr>
                            <w:t xml:space="preserve">DB32/1072 </w:t>
                          </w:r>
                          <w:r>
                            <w:rPr>
                              <w:rFonts w:hint="eastAsia"/>
                              <w:sz w:val="28"/>
                            </w:rPr>
                            <w:t>- 201</w:t>
                          </w:r>
                          <w:r>
                            <w:rPr>
                              <w:sz w:val="28"/>
                            </w:rPr>
                            <w:t>9</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page">
                <wp14:pctHeight>0</wp14:pctHeight>
              </wp14:sizeRelV>
            </wp:anchor>
          </w:drawing>
        </mc:Choice>
        <mc:Fallback>
          <w:pict>
            <v:shapetype w14:anchorId="0AC8DC00" id="_x0000_t202" coordsize="21600,21600" o:spt="202" path="m,l,21600r21600,l21600,xe">
              <v:stroke joinstyle="miter"/>
              <v:path gradientshapeok="t" o:connecttype="rect"/>
            </v:shapetype>
            <v:shape id="Text Box 2" o:spid="_x0000_s1038" type="#_x0000_t202" style="position:absolute;left:0;text-align:left;margin-left:-14.2pt;margin-top:70.9pt;width:185.9pt;height:167.55pt;z-index:251659264;visibility:visible;mso-wrap-style:square;mso-width-percent:400;mso-height-percent:0;mso-wrap-distance-left:9pt;mso-wrap-distance-top:3.6pt;mso-wrap-distance-right:9pt;mso-wrap-distance-bottom:3.6pt;mso-position-horizontal:absolute;mso-position-horizontal-relative:right-margin-area;mso-position-vertical:absolute;mso-position-vertical-relative:top-margin-area;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" strokecolor="white">
              <v:textbox style="layout-flow:vertical;mso-layout-flow-alt:bottom-to-top;mso-fit-shape-to-text:t">
                <w:txbxContent>
                  <w:p w14:paraId="24BC91F3" w14:textId="77777777" w:rsidR="00F65397" w:rsidRDefault="00F65397">
                    <w:pPr>
                      <w:ind w:firstLine="560"/>
                      <w:rPr>
                        <w:sz w:val="28"/>
                      </w:rPr>
                    </w:pPr>
                    <w:r>
                      <w:rPr>
                        <w:sz w:val="28"/>
                      </w:rPr>
                      <w:t xml:space="preserve">DB32/1072 </w:t>
                    </w:r>
                    <w:r>
                      <w:rPr>
                        <w:rFonts w:hint="eastAsia"/>
                        <w:sz w:val="28"/>
                      </w:rPr>
                      <w:t>- 201</w:t>
                    </w:r>
                    <w:r>
                      <w:rPr>
                        <w:sz w:val="28"/>
                      </w:rPr>
                      <w:t>9</w:t>
                    </w:r>
                  </w:p>
                </w:txbxContent>
              </v:textbox>
              <w10:wrap type="square"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BD68" w14:textId="77777777" w:rsidR="00F65397" w:rsidRDefault="00F65397">
    <w:pPr>
      <w:pStyle w:val="af7"/>
      <w:tabs>
        <w:tab w:val="left" w:pos="142"/>
      </w:tabs>
    </w:pPr>
    <w:r>
      <w:t>DB32/T××××</w:t>
    </w:r>
    <w:r>
      <w:rPr>
        <w:rFonts w:hint="eastAsia"/>
      </w:rPr>
      <w:t>- 20</w:t>
    </w:r>
    <w: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9CD9" w14:textId="77777777" w:rsidR="00F65397" w:rsidRDefault="00F65397">
    <w:pPr>
      <w:pStyle w:val="ab"/>
      <w:pBdr>
        <w:bottom w:val="none" w:sz="0" w:space="0" w:color="auto"/>
      </w:pBdr>
      <w:ind w:right="720" w:firstLineChars="6600" w:firstLine="11880"/>
      <w:jc w:val="both"/>
      <w:rPr>
        <w:color w:val="FF0000"/>
      </w:rPr>
    </w:pPr>
    <w:r>
      <w:t>DB32/T××××</w:t>
    </w:r>
    <w:r>
      <w:rPr>
        <w:rFonts w:hint="eastAsia"/>
      </w:rPr>
      <w:t>- 20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D56"/>
    <w:multiLevelType w:val="hybridMultilevel"/>
    <w:tmpl w:val="7ECA83A0"/>
    <w:lvl w:ilvl="0" w:tplc="520E7414">
      <w:start w:val="1"/>
      <w:numFmt w:val="bullet"/>
      <w:lvlText w:val="ー"/>
      <w:lvlJc w:val="left"/>
      <w:pPr>
        <w:ind w:left="840" w:hanging="420"/>
      </w:pPr>
      <w:rPr>
        <w:rFonts w:ascii="Yu Gothic" w:eastAsia="Yu Gothic" w:hAnsi="Yu Gothic"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1506640"/>
    <w:multiLevelType w:val="hybridMultilevel"/>
    <w:tmpl w:val="E8129D56"/>
    <w:lvl w:ilvl="0" w:tplc="520E7414">
      <w:start w:val="1"/>
      <w:numFmt w:val="bullet"/>
      <w:lvlText w:val="ー"/>
      <w:lvlJc w:val="left"/>
      <w:pPr>
        <w:ind w:left="840" w:hanging="420"/>
      </w:pPr>
      <w:rPr>
        <w:rFonts w:ascii="Yu Gothic" w:eastAsia="Yu Gothic" w:hAnsi="Yu Gothic"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8EA7D2E"/>
    <w:multiLevelType w:val="hybridMultilevel"/>
    <w:tmpl w:val="3CFE513C"/>
    <w:lvl w:ilvl="0" w:tplc="520E7414">
      <w:start w:val="1"/>
      <w:numFmt w:val="bullet"/>
      <w:lvlText w:val="ー"/>
      <w:lvlJc w:val="left"/>
      <w:pPr>
        <w:ind w:left="840" w:hanging="420"/>
      </w:pPr>
      <w:rPr>
        <w:rFonts w:ascii="Yu Gothic" w:eastAsia="Yu Gothic" w:hAnsi="Yu Gothic"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9DF3599"/>
    <w:multiLevelType w:val="hybridMultilevel"/>
    <w:tmpl w:val="DC069196"/>
    <w:lvl w:ilvl="0" w:tplc="520E7414">
      <w:start w:val="1"/>
      <w:numFmt w:val="bullet"/>
      <w:lvlText w:val="ー"/>
      <w:lvlJc w:val="left"/>
      <w:pPr>
        <w:ind w:left="840" w:hanging="420"/>
      </w:pPr>
      <w:rPr>
        <w:rFonts w:ascii="Yu Gothic" w:eastAsia="Yu Gothic" w:hAnsi="Yu Gothic"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DB47DF1"/>
    <w:multiLevelType w:val="hybridMultilevel"/>
    <w:tmpl w:val="DB56FBAC"/>
    <w:lvl w:ilvl="0" w:tplc="520E7414">
      <w:start w:val="1"/>
      <w:numFmt w:val="bullet"/>
      <w:lvlText w:val="ー"/>
      <w:lvlJc w:val="left"/>
      <w:pPr>
        <w:ind w:left="840" w:hanging="420"/>
      </w:pPr>
      <w:rPr>
        <w:rFonts w:ascii="Yu Gothic" w:eastAsia="Yu Gothic" w:hAnsi="Yu Gothic"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65F7061"/>
    <w:multiLevelType w:val="hybridMultilevel"/>
    <w:tmpl w:val="1876C05A"/>
    <w:lvl w:ilvl="0" w:tplc="520E7414">
      <w:start w:val="1"/>
      <w:numFmt w:val="bullet"/>
      <w:lvlText w:val="ー"/>
      <w:lvlJc w:val="left"/>
      <w:pPr>
        <w:ind w:left="840" w:hanging="420"/>
      </w:pPr>
      <w:rPr>
        <w:rFonts w:ascii="Yu Gothic" w:eastAsia="Yu Gothic" w:hAnsi="Yu Gothic"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B5365AA"/>
    <w:multiLevelType w:val="multilevel"/>
    <w:tmpl w:val="4B5365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D365452"/>
    <w:multiLevelType w:val="hybridMultilevel"/>
    <w:tmpl w:val="1DC8C872"/>
    <w:lvl w:ilvl="0" w:tplc="520E7414">
      <w:start w:val="1"/>
      <w:numFmt w:val="bullet"/>
      <w:lvlText w:val="ー"/>
      <w:lvlJc w:val="left"/>
      <w:pPr>
        <w:ind w:left="840" w:hanging="420"/>
      </w:pPr>
      <w:rPr>
        <w:rFonts w:ascii="Yu Gothic" w:eastAsia="Yu Gothic" w:hAnsi="Yu Gothic"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DAB4DD5"/>
    <w:multiLevelType w:val="multilevel"/>
    <w:tmpl w:val="4DAB4D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E32104D"/>
    <w:multiLevelType w:val="hybridMultilevel"/>
    <w:tmpl w:val="E94A5CB6"/>
    <w:lvl w:ilvl="0" w:tplc="8CE25CA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0" w15:restartNumberingAfterBreak="0">
    <w:nsid w:val="4EC36115"/>
    <w:multiLevelType w:val="hybridMultilevel"/>
    <w:tmpl w:val="65F6248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1"/>
  </w:num>
  <w:num w:numId="2">
    <w:abstractNumId w:val="8"/>
  </w:num>
  <w:num w:numId="3">
    <w:abstractNumId w:val="6"/>
  </w:num>
  <w:num w:numId="4">
    <w:abstractNumId w:val="9"/>
  </w:num>
  <w:num w:numId="5">
    <w:abstractNumId w:val="5"/>
  </w:num>
  <w:num w:numId="6">
    <w:abstractNumId w:val="7"/>
  </w:num>
  <w:num w:numId="7">
    <w:abstractNumId w:val="4"/>
  </w:num>
  <w:num w:numId="8">
    <w:abstractNumId w:val="2"/>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hideGrammaticalErrors/>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B5"/>
    <w:rsid w:val="00000D4A"/>
    <w:rsid w:val="0000438A"/>
    <w:rsid w:val="0000474E"/>
    <w:rsid w:val="00006635"/>
    <w:rsid w:val="000106B0"/>
    <w:rsid w:val="00016932"/>
    <w:rsid w:val="0002367E"/>
    <w:rsid w:val="00024F06"/>
    <w:rsid w:val="00025C82"/>
    <w:rsid w:val="0002761D"/>
    <w:rsid w:val="00033AB8"/>
    <w:rsid w:val="000358FF"/>
    <w:rsid w:val="00035C0F"/>
    <w:rsid w:val="00037179"/>
    <w:rsid w:val="00041F2C"/>
    <w:rsid w:val="00044322"/>
    <w:rsid w:val="00053BA7"/>
    <w:rsid w:val="0005677F"/>
    <w:rsid w:val="00056D00"/>
    <w:rsid w:val="000577F2"/>
    <w:rsid w:val="00057E66"/>
    <w:rsid w:val="00060DC3"/>
    <w:rsid w:val="0006310D"/>
    <w:rsid w:val="000631E1"/>
    <w:rsid w:val="00063E38"/>
    <w:rsid w:val="000644E6"/>
    <w:rsid w:val="000705CE"/>
    <w:rsid w:val="00071F40"/>
    <w:rsid w:val="00081FA1"/>
    <w:rsid w:val="000826A8"/>
    <w:rsid w:val="00083D21"/>
    <w:rsid w:val="000908F1"/>
    <w:rsid w:val="00092839"/>
    <w:rsid w:val="00094037"/>
    <w:rsid w:val="000947D5"/>
    <w:rsid w:val="00095434"/>
    <w:rsid w:val="0009544F"/>
    <w:rsid w:val="000B67E2"/>
    <w:rsid w:val="000B7316"/>
    <w:rsid w:val="000C0439"/>
    <w:rsid w:val="000C25DF"/>
    <w:rsid w:val="000C3551"/>
    <w:rsid w:val="000C5669"/>
    <w:rsid w:val="000C7565"/>
    <w:rsid w:val="000D0B85"/>
    <w:rsid w:val="000D57AA"/>
    <w:rsid w:val="000E042C"/>
    <w:rsid w:val="000E1E83"/>
    <w:rsid w:val="000E25BB"/>
    <w:rsid w:val="000E4901"/>
    <w:rsid w:val="000E60EF"/>
    <w:rsid w:val="000E6232"/>
    <w:rsid w:val="000E688F"/>
    <w:rsid w:val="00102771"/>
    <w:rsid w:val="00110BB6"/>
    <w:rsid w:val="00115AE9"/>
    <w:rsid w:val="00123DD3"/>
    <w:rsid w:val="00126C6D"/>
    <w:rsid w:val="0013296D"/>
    <w:rsid w:val="00134E48"/>
    <w:rsid w:val="0013561C"/>
    <w:rsid w:val="00135E4A"/>
    <w:rsid w:val="00137216"/>
    <w:rsid w:val="00142B85"/>
    <w:rsid w:val="00144175"/>
    <w:rsid w:val="00146983"/>
    <w:rsid w:val="001516ED"/>
    <w:rsid w:val="00154321"/>
    <w:rsid w:val="00157E5A"/>
    <w:rsid w:val="00167780"/>
    <w:rsid w:val="00167AA0"/>
    <w:rsid w:val="00177DDB"/>
    <w:rsid w:val="00181518"/>
    <w:rsid w:val="00183366"/>
    <w:rsid w:val="0018698C"/>
    <w:rsid w:val="00191B51"/>
    <w:rsid w:val="00194173"/>
    <w:rsid w:val="00195FD1"/>
    <w:rsid w:val="001A37BA"/>
    <w:rsid w:val="001A447A"/>
    <w:rsid w:val="001A4AD5"/>
    <w:rsid w:val="001A5CA6"/>
    <w:rsid w:val="001A5E5E"/>
    <w:rsid w:val="001A61FB"/>
    <w:rsid w:val="001B13E6"/>
    <w:rsid w:val="001B2526"/>
    <w:rsid w:val="001C72CF"/>
    <w:rsid w:val="001D12E2"/>
    <w:rsid w:val="001D3100"/>
    <w:rsid w:val="001D6195"/>
    <w:rsid w:val="001D7DED"/>
    <w:rsid w:val="001E2EC8"/>
    <w:rsid w:val="001F54DB"/>
    <w:rsid w:val="00202CBB"/>
    <w:rsid w:val="002046D4"/>
    <w:rsid w:val="00212363"/>
    <w:rsid w:val="00212695"/>
    <w:rsid w:val="002256FD"/>
    <w:rsid w:val="00225DA2"/>
    <w:rsid w:val="00234A5A"/>
    <w:rsid w:val="00235FB4"/>
    <w:rsid w:val="00241EAF"/>
    <w:rsid w:val="00242C4F"/>
    <w:rsid w:val="002449DF"/>
    <w:rsid w:val="00245531"/>
    <w:rsid w:val="0024561C"/>
    <w:rsid w:val="0025018E"/>
    <w:rsid w:val="00254051"/>
    <w:rsid w:val="0025737A"/>
    <w:rsid w:val="00260039"/>
    <w:rsid w:val="002603AF"/>
    <w:rsid w:val="002636DB"/>
    <w:rsid w:val="00265773"/>
    <w:rsid w:val="00266BA1"/>
    <w:rsid w:val="002749C8"/>
    <w:rsid w:val="0027549D"/>
    <w:rsid w:val="00281E59"/>
    <w:rsid w:val="002853A7"/>
    <w:rsid w:val="00285A37"/>
    <w:rsid w:val="002900FC"/>
    <w:rsid w:val="00291E6F"/>
    <w:rsid w:val="002921D2"/>
    <w:rsid w:val="00294BED"/>
    <w:rsid w:val="00297A78"/>
    <w:rsid w:val="002A0DD0"/>
    <w:rsid w:val="002B1362"/>
    <w:rsid w:val="002B602F"/>
    <w:rsid w:val="002C03E6"/>
    <w:rsid w:val="002C0F54"/>
    <w:rsid w:val="002D42A0"/>
    <w:rsid w:val="002E128F"/>
    <w:rsid w:val="002E2065"/>
    <w:rsid w:val="002E2419"/>
    <w:rsid w:val="002E2F32"/>
    <w:rsid w:val="002F04B9"/>
    <w:rsid w:val="002F0E71"/>
    <w:rsid w:val="002F7D49"/>
    <w:rsid w:val="003011DE"/>
    <w:rsid w:val="00312AE3"/>
    <w:rsid w:val="00314B10"/>
    <w:rsid w:val="003222F9"/>
    <w:rsid w:val="00323610"/>
    <w:rsid w:val="00325387"/>
    <w:rsid w:val="00332ECA"/>
    <w:rsid w:val="00334452"/>
    <w:rsid w:val="00334457"/>
    <w:rsid w:val="0033476C"/>
    <w:rsid w:val="003443CA"/>
    <w:rsid w:val="00352155"/>
    <w:rsid w:val="00352DB9"/>
    <w:rsid w:val="003534D0"/>
    <w:rsid w:val="00360B4A"/>
    <w:rsid w:val="0036395D"/>
    <w:rsid w:val="00367D0B"/>
    <w:rsid w:val="00372DB0"/>
    <w:rsid w:val="00372DD0"/>
    <w:rsid w:val="00373C66"/>
    <w:rsid w:val="003773F5"/>
    <w:rsid w:val="00386378"/>
    <w:rsid w:val="00393C67"/>
    <w:rsid w:val="003979D0"/>
    <w:rsid w:val="003A0359"/>
    <w:rsid w:val="003A412B"/>
    <w:rsid w:val="003A41F5"/>
    <w:rsid w:val="003B6B58"/>
    <w:rsid w:val="003C3BC1"/>
    <w:rsid w:val="003C4131"/>
    <w:rsid w:val="003D2665"/>
    <w:rsid w:val="003D2F9A"/>
    <w:rsid w:val="003D689A"/>
    <w:rsid w:val="003E24EF"/>
    <w:rsid w:val="003E5147"/>
    <w:rsid w:val="003E6B15"/>
    <w:rsid w:val="003E6E0F"/>
    <w:rsid w:val="003F10F8"/>
    <w:rsid w:val="003F240E"/>
    <w:rsid w:val="003F361E"/>
    <w:rsid w:val="00404085"/>
    <w:rsid w:val="00405B58"/>
    <w:rsid w:val="00407923"/>
    <w:rsid w:val="00410BA2"/>
    <w:rsid w:val="00410D39"/>
    <w:rsid w:val="00411DBD"/>
    <w:rsid w:val="00414C98"/>
    <w:rsid w:val="00422101"/>
    <w:rsid w:val="00425658"/>
    <w:rsid w:val="0042774B"/>
    <w:rsid w:val="00434FC8"/>
    <w:rsid w:val="00441F0C"/>
    <w:rsid w:val="00442636"/>
    <w:rsid w:val="00443584"/>
    <w:rsid w:val="004439DB"/>
    <w:rsid w:val="00445531"/>
    <w:rsid w:val="00452AB8"/>
    <w:rsid w:val="00452C3D"/>
    <w:rsid w:val="004604D0"/>
    <w:rsid w:val="00462566"/>
    <w:rsid w:val="00466206"/>
    <w:rsid w:val="00472B3F"/>
    <w:rsid w:val="00493457"/>
    <w:rsid w:val="00494179"/>
    <w:rsid w:val="00497DAD"/>
    <w:rsid w:val="004A0825"/>
    <w:rsid w:val="004A19DD"/>
    <w:rsid w:val="004A70FD"/>
    <w:rsid w:val="004B2998"/>
    <w:rsid w:val="004B33E6"/>
    <w:rsid w:val="004B473F"/>
    <w:rsid w:val="004B5550"/>
    <w:rsid w:val="004B721C"/>
    <w:rsid w:val="004C2360"/>
    <w:rsid w:val="004C3090"/>
    <w:rsid w:val="004C4173"/>
    <w:rsid w:val="004D07B9"/>
    <w:rsid w:val="004D3044"/>
    <w:rsid w:val="004D49AA"/>
    <w:rsid w:val="004D50F4"/>
    <w:rsid w:val="004E00E8"/>
    <w:rsid w:val="004E1406"/>
    <w:rsid w:val="004F23F6"/>
    <w:rsid w:val="004F2904"/>
    <w:rsid w:val="004F432A"/>
    <w:rsid w:val="00500878"/>
    <w:rsid w:val="005039BB"/>
    <w:rsid w:val="005048CA"/>
    <w:rsid w:val="00505D11"/>
    <w:rsid w:val="005060A4"/>
    <w:rsid w:val="00513A4E"/>
    <w:rsid w:val="0051429E"/>
    <w:rsid w:val="00514811"/>
    <w:rsid w:val="00514CDB"/>
    <w:rsid w:val="00517676"/>
    <w:rsid w:val="0052322E"/>
    <w:rsid w:val="005245AF"/>
    <w:rsid w:val="005264A5"/>
    <w:rsid w:val="005269F2"/>
    <w:rsid w:val="00532DC5"/>
    <w:rsid w:val="00536C7F"/>
    <w:rsid w:val="005371F5"/>
    <w:rsid w:val="005476EB"/>
    <w:rsid w:val="005564E0"/>
    <w:rsid w:val="0055686B"/>
    <w:rsid w:val="005611FD"/>
    <w:rsid w:val="00565D80"/>
    <w:rsid w:val="00566882"/>
    <w:rsid w:val="00573316"/>
    <w:rsid w:val="0057494B"/>
    <w:rsid w:val="00574F5A"/>
    <w:rsid w:val="0058372D"/>
    <w:rsid w:val="005840F1"/>
    <w:rsid w:val="00585FAC"/>
    <w:rsid w:val="00586183"/>
    <w:rsid w:val="00586D7E"/>
    <w:rsid w:val="005936DE"/>
    <w:rsid w:val="00597893"/>
    <w:rsid w:val="005A108F"/>
    <w:rsid w:val="005A43EE"/>
    <w:rsid w:val="005A4F10"/>
    <w:rsid w:val="005B73BA"/>
    <w:rsid w:val="005C00E1"/>
    <w:rsid w:val="005C0320"/>
    <w:rsid w:val="005C2934"/>
    <w:rsid w:val="005D0D9A"/>
    <w:rsid w:val="005E69FF"/>
    <w:rsid w:val="005F1509"/>
    <w:rsid w:val="005F2BA1"/>
    <w:rsid w:val="005F3B8C"/>
    <w:rsid w:val="005F687F"/>
    <w:rsid w:val="006059FA"/>
    <w:rsid w:val="00607903"/>
    <w:rsid w:val="00615A57"/>
    <w:rsid w:val="0061678D"/>
    <w:rsid w:val="006228A5"/>
    <w:rsid w:val="00622C28"/>
    <w:rsid w:val="00630509"/>
    <w:rsid w:val="006346FF"/>
    <w:rsid w:val="00634F7A"/>
    <w:rsid w:val="0063791C"/>
    <w:rsid w:val="006404F3"/>
    <w:rsid w:val="0064159E"/>
    <w:rsid w:val="0064195C"/>
    <w:rsid w:val="00643C10"/>
    <w:rsid w:val="00644926"/>
    <w:rsid w:val="006506CE"/>
    <w:rsid w:val="0066113B"/>
    <w:rsid w:val="006619EE"/>
    <w:rsid w:val="0066701D"/>
    <w:rsid w:val="006674DC"/>
    <w:rsid w:val="006714D9"/>
    <w:rsid w:val="00672113"/>
    <w:rsid w:val="00682C62"/>
    <w:rsid w:val="00692FE3"/>
    <w:rsid w:val="00693D6D"/>
    <w:rsid w:val="006956CD"/>
    <w:rsid w:val="00697431"/>
    <w:rsid w:val="006A185D"/>
    <w:rsid w:val="006A2E4E"/>
    <w:rsid w:val="006A5339"/>
    <w:rsid w:val="006A5C79"/>
    <w:rsid w:val="006B05BE"/>
    <w:rsid w:val="006B3E27"/>
    <w:rsid w:val="006B5E99"/>
    <w:rsid w:val="006C12D8"/>
    <w:rsid w:val="006C51A8"/>
    <w:rsid w:val="006C628D"/>
    <w:rsid w:val="006D34C6"/>
    <w:rsid w:val="006D3A48"/>
    <w:rsid w:val="006D6899"/>
    <w:rsid w:val="006D776C"/>
    <w:rsid w:val="006E1C93"/>
    <w:rsid w:val="006E1EF0"/>
    <w:rsid w:val="006F2270"/>
    <w:rsid w:val="006F2EAD"/>
    <w:rsid w:val="006F539F"/>
    <w:rsid w:val="00701A25"/>
    <w:rsid w:val="0070209C"/>
    <w:rsid w:val="00703165"/>
    <w:rsid w:val="00713180"/>
    <w:rsid w:val="00715E3C"/>
    <w:rsid w:val="007215F8"/>
    <w:rsid w:val="00721B3E"/>
    <w:rsid w:val="00722E6D"/>
    <w:rsid w:val="00723709"/>
    <w:rsid w:val="007251CB"/>
    <w:rsid w:val="007271CA"/>
    <w:rsid w:val="00727924"/>
    <w:rsid w:val="00732202"/>
    <w:rsid w:val="0073748D"/>
    <w:rsid w:val="00747949"/>
    <w:rsid w:val="00751BFB"/>
    <w:rsid w:val="00755198"/>
    <w:rsid w:val="0075624D"/>
    <w:rsid w:val="007572EC"/>
    <w:rsid w:val="007577F8"/>
    <w:rsid w:val="0076309C"/>
    <w:rsid w:val="0076395C"/>
    <w:rsid w:val="00767B6E"/>
    <w:rsid w:val="007753B3"/>
    <w:rsid w:val="00775AA7"/>
    <w:rsid w:val="00777DE2"/>
    <w:rsid w:val="00795732"/>
    <w:rsid w:val="00795E68"/>
    <w:rsid w:val="007A0244"/>
    <w:rsid w:val="007A425C"/>
    <w:rsid w:val="007A6C2E"/>
    <w:rsid w:val="007A6CD1"/>
    <w:rsid w:val="007B4864"/>
    <w:rsid w:val="007C1D5E"/>
    <w:rsid w:val="007C3DB5"/>
    <w:rsid w:val="007C7F09"/>
    <w:rsid w:val="007D7387"/>
    <w:rsid w:val="007E1105"/>
    <w:rsid w:val="007E20FE"/>
    <w:rsid w:val="007E3624"/>
    <w:rsid w:val="007F3191"/>
    <w:rsid w:val="007F42DD"/>
    <w:rsid w:val="007F5C2B"/>
    <w:rsid w:val="008013DD"/>
    <w:rsid w:val="008024A5"/>
    <w:rsid w:val="0081354E"/>
    <w:rsid w:val="008308D3"/>
    <w:rsid w:val="00831DFC"/>
    <w:rsid w:val="0084162C"/>
    <w:rsid w:val="00847C99"/>
    <w:rsid w:val="0085548C"/>
    <w:rsid w:val="00863D6F"/>
    <w:rsid w:val="00864405"/>
    <w:rsid w:val="00867D6B"/>
    <w:rsid w:val="00871211"/>
    <w:rsid w:val="0087130C"/>
    <w:rsid w:val="008731CD"/>
    <w:rsid w:val="008747EC"/>
    <w:rsid w:val="00875942"/>
    <w:rsid w:val="008820A7"/>
    <w:rsid w:val="00883947"/>
    <w:rsid w:val="00887F95"/>
    <w:rsid w:val="00894D98"/>
    <w:rsid w:val="00895FC2"/>
    <w:rsid w:val="008A1B99"/>
    <w:rsid w:val="008A46DE"/>
    <w:rsid w:val="008A49A4"/>
    <w:rsid w:val="008A4E20"/>
    <w:rsid w:val="008A689B"/>
    <w:rsid w:val="008B35F1"/>
    <w:rsid w:val="008D005E"/>
    <w:rsid w:val="008D24B8"/>
    <w:rsid w:val="008E02D6"/>
    <w:rsid w:val="008E2478"/>
    <w:rsid w:val="008E3231"/>
    <w:rsid w:val="008E36A9"/>
    <w:rsid w:val="008E6FD6"/>
    <w:rsid w:val="008F1EB2"/>
    <w:rsid w:val="008F2DD1"/>
    <w:rsid w:val="008F33F8"/>
    <w:rsid w:val="008F4162"/>
    <w:rsid w:val="008F4B46"/>
    <w:rsid w:val="008F5C6D"/>
    <w:rsid w:val="00901D5D"/>
    <w:rsid w:val="00905E2D"/>
    <w:rsid w:val="009160EE"/>
    <w:rsid w:val="00920CF6"/>
    <w:rsid w:val="00921945"/>
    <w:rsid w:val="00926091"/>
    <w:rsid w:val="00926484"/>
    <w:rsid w:val="00933B66"/>
    <w:rsid w:val="00940266"/>
    <w:rsid w:val="009445B6"/>
    <w:rsid w:val="00952457"/>
    <w:rsid w:val="00960F4A"/>
    <w:rsid w:val="009656C0"/>
    <w:rsid w:val="00982967"/>
    <w:rsid w:val="00991495"/>
    <w:rsid w:val="00994EEC"/>
    <w:rsid w:val="009A068C"/>
    <w:rsid w:val="009A6379"/>
    <w:rsid w:val="009B0DC1"/>
    <w:rsid w:val="009B1B48"/>
    <w:rsid w:val="009C27C8"/>
    <w:rsid w:val="009D01DE"/>
    <w:rsid w:val="009D5EEA"/>
    <w:rsid w:val="009D73BD"/>
    <w:rsid w:val="009E011F"/>
    <w:rsid w:val="009E174F"/>
    <w:rsid w:val="009E189C"/>
    <w:rsid w:val="009F0F44"/>
    <w:rsid w:val="009F49BC"/>
    <w:rsid w:val="009F4C6C"/>
    <w:rsid w:val="009F5E9E"/>
    <w:rsid w:val="00A05664"/>
    <w:rsid w:val="00A12596"/>
    <w:rsid w:val="00A12C22"/>
    <w:rsid w:val="00A15248"/>
    <w:rsid w:val="00A230E1"/>
    <w:rsid w:val="00A23C9F"/>
    <w:rsid w:val="00A3078F"/>
    <w:rsid w:val="00A315EC"/>
    <w:rsid w:val="00A45487"/>
    <w:rsid w:val="00A465E9"/>
    <w:rsid w:val="00A477A1"/>
    <w:rsid w:val="00A50A10"/>
    <w:rsid w:val="00A55BA8"/>
    <w:rsid w:val="00A57788"/>
    <w:rsid w:val="00A61DC3"/>
    <w:rsid w:val="00A63DD9"/>
    <w:rsid w:val="00A827E6"/>
    <w:rsid w:val="00A82B77"/>
    <w:rsid w:val="00A838C4"/>
    <w:rsid w:val="00A83F08"/>
    <w:rsid w:val="00A87CDB"/>
    <w:rsid w:val="00A91EB2"/>
    <w:rsid w:val="00A97027"/>
    <w:rsid w:val="00AC646E"/>
    <w:rsid w:val="00AC6BB5"/>
    <w:rsid w:val="00AD1B20"/>
    <w:rsid w:val="00AD1FA2"/>
    <w:rsid w:val="00AD290E"/>
    <w:rsid w:val="00AD5D60"/>
    <w:rsid w:val="00AD7831"/>
    <w:rsid w:val="00AE045C"/>
    <w:rsid w:val="00AE0D60"/>
    <w:rsid w:val="00AE16E4"/>
    <w:rsid w:val="00AE3CD1"/>
    <w:rsid w:val="00AE79AF"/>
    <w:rsid w:val="00AF079A"/>
    <w:rsid w:val="00AF1550"/>
    <w:rsid w:val="00AF291C"/>
    <w:rsid w:val="00AF4AC5"/>
    <w:rsid w:val="00AF5568"/>
    <w:rsid w:val="00B06C8C"/>
    <w:rsid w:val="00B1203B"/>
    <w:rsid w:val="00B142CB"/>
    <w:rsid w:val="00B144AF"/>
    <w:rsid w:val="00B23B7B"/>
    <w:rsid w:val="00B24DBA"/>
    <w:rsid w:val="00B270EF"/>
    <w:rsid w:val="00B27AF2"/>
    <w:rsid w:val="00B341B0"/>
    <w:rsid w:val="00B37BCA"/>
    <w:rsid w:val="00B43919"/>
    <w:rsid w:val="00B501FD"/>
    <w:rsid w:val="00B53597"/>
    <w:rsid w:val="00B55123"/>
    <w:rsid w:val="00B55209"/>
    <w:rsid w:val="00B5678C"/>
    <w:rsid w:val="00B6609F"/>
    <w:rsid w:val="00B66469"/>
    <w:rsid w:val="00B70B61"/>
    <w:rsid w:val="00B731C0"/>
    <w:rsid w:val="00B73505"/>
    <w:rsid w:val="00B73710"/>
    <w:rsid w:val="00B73B77"/>
    <w:rsid w:val="00B830AF"/>
    <w:rsid w:val="00B86F6A"/>
    <w:rsid w:val="00B87E19"/>
    <w:rsid w:val="00B91449"/>
    <w:rsid w:val="00B93C8B"/>
    <w:rsid w:val="00B94445"/>
    <w:rsid w:val="00B94F7D"/>
    <w:rsid w:val="00BA322A"/>
    <w:rsid w:val="00BA660C"/>
    <w:rsid w:val="00BA6A3E"/>
    <w:rsid w:val="00BA6A97"/>
    <w:rsid w:val="00BC7D2B"/>
    <w:rsid w:val="00BD66A8"/>
    <w:rsid w:val="00BE436A"/>
    <w:rsid w:val="00BE5494"/>
    <w:rsid w:val="00BF6B04"/>
    <w:rsid w:val="00BF7A48"/>
    <w:rsid w:val="00C01268"/>
    <w:rsid w:val="00C10319"/>
    <w:rsid w:val="00C129BF"/>
    <w:rsid w:val="00C13A71"/>
    <w:rsid w:val="00C1561E"/>
    <w:rsid w:val="00C223A9"/>
    <w:rsid w:val="00C241BC"/>
    <w:rsid w:val="00C2557E"/>
    <w:rsid w:val="00C348CA"/>
    <w:rsid w:val="00C36624"/>
    <w:rsid w:val="00C43B0A"/>
    <w:rsid w:val="00C45F9D"/>
    <w:rsid w:val="00C47043"/>
    <w:rsid w:val="00C507F8"/>
    <w:rsid w:val="00C5224A"/>
    <w:rsid w:val="00C53C96"/>
    <w:rsid w:val="00C5674F"/>
    <w:rsid w:val="00C57240"/>
    <w:rsid w:val="00C6124E"/>
    <w:rsid w:val="00C716F7"/>
    <w:rsid w:val="00C71F13"/>
    <w:rsid w:val="00C7391A"/>
    <w:rsid w:val="00C80D35"/>
    <w:rsid w:val="00C93D62"/>
    <w:rsid w:val="00CA389A"/>
    <w:rsid w:val="00CA6040"/>
    <w:rsid w:val="00CD13C6"/>
    <w:rsid w:val="00CD1929"/>
    <w:rsid w:val="00CD3ABC"/>
    <w:rsid w:val="00CD709F"/>
    <w:rsid w:val="00CE20DD"/>
    <w:rsid w:val="00CF0ABF"/>
    <w:rsid w:val="00CF379F"/>
    <w:rsid w:val="00D014ED"/>
    <w:rsid w:val="00D03E65"/>
    <w:rsid w:val="00D05890"/>
    <w:rsid w:val="00D05B90"/>
    <w:rsid w:val="00D11CD5"/>
    <w:rsid w:val="00D13C68"/>
    <w:rsid w:val="00D14428"/>
    <w:rsid w:val="00D2098D"/>
    <w:rsid w:val="00D31B8D"/>
    <w:rsid w:val="00D440F8"/>
    <w:rsid w:val="00D560D9"/>
    <w:rsid w:val="00D57393"/>
    <w:rsid w:val="00D621A0"/>
    <w:rsid w:val="00D639C9"/>
    <w:rsid w:val="00D66517"/>
    <w:rsid w:val="00D7131B"/>
    <w:rsid w:val="00D71F4D"/>
    <w:rsid w:val="00D802CD"/>
    <w:rsid w:val="00D808B8"/>
    <w:rsid w:val="00D81E21"/>
    <w:rsid w:val="00D8334D"/>
    <w:rsid w:val="00D878C9"/>
    <w:rsid w:val="00D97749"/>
    <w:rsid w:val="00DA6B09"/>
    <w:rsid w:val="00DA77C8"/>
    <w:rsid w:val="00DB12C1"/>
    <w:rsid w:val="00DB32D4"/>
    <w:rsid w:val="00DB429E"/>
    <w:rsid w:val="00DB690E"/>
    <w:rsid w:val="00DC3D13"/>
    <w:rsid w:val="00DC47F8"/>
    <w:rsid w:val="00DC7171"/>
    <w:rsid w:val="00DD26F7"/>
    <w:rsid w:val="00DD4C9B"/>
    <w:rsid w:val="00DD508A"/>
    <w:rsid w:val="00DD75FF"/>
    <w:rsid w:val="00DE0BB5"/>
    <w:rsid w:val="00DE504C"/>
    <w:rsid w:val="00DE601F"/>
    <w:rsid w:val="00DF50D1"/>
    <w:rsid w:val="00E01ABE"/>
    <w:rsid w:val="00E0419E"/>
    <w:rsid w:val="00E048DC"/>
    <w:rsid w:val="00E11043"/>
    <w:rsid w:val="00E26A0F"/>
    <w:rsid w:val="00E360CC"/>
    <w:rsid w:val="00E40D2A"/>
    <w:rsid w:val="00E4295A"/>
    <w:rsid w:val="00E42DD4"/>
    <w:rsid w:val="00E43296"/>
    <w:rsid w:val="00E4396A"/>
    <w:rsid w:val="00E445D1"/>
    <w:rsid w:val="00E47892"/>
    <w:rsid w:val="00E51D9E"/>
    <w:rsid w:val="00E524C3"/>
    <w:rsid w:val="00E54BC8"/>
    <w:rsid w:val="00E55319"/>
    <w:rsid w:val="00E6141F"/>
    <w:rsid w:val="00E66789"/>
    <w:rsid w:val="00E71CF6"/>
    <w:rsid w:val="00E800CA"/>
    <w:rsid w:val="00E82AB4"/>
    <w:rsid w:val="00E83ADF"/>
    <w:rsid w:val="00E859DF"/>
    <w:rsid w:val="00E901B8"/>
    <w:rsid w:val="00E920ED"/>
    <w:rsid w:val="00E931C0"/>
    <w:rsid w:val="00E93A83"/>
    <w:rsid w:val="00EA07BE"/>
    <w:rsid w:val="00EB03AD"/>
    <w:rsid w:val="00EB2298"/>
    <w:rsid w:val="00ED1909"/>
    <w:rsid w:val="00ED313C"/>
    <w:rsid w:val="00ED3806"/>
    <w:rsid w:val="00EE1E8B"/>
    <w:rsid w:val="00EE3DD3"/>
    <w:rsid w:val="00EE4D86"/>
    <w:rsid w:val="00EE56C1"/>
    <w:rsid w:val="00EE59F0"/>
    <w:rsid w:val="00EE781E"/>
    <w:rsid w:val="00EF1CFA"/>
    <w:rsid w:val="00EF3256"/>
    <w:rsid w:val="00EF5B6E"/>
    <w:rsid w:val="00EF7F81"/>
    <w:rsid w:val="00F01132"/>
    <w:rsid w:val="00F01CFF"/>
    <w:rsid w:val="00F11A00"/>
    <w:rsid w:val="00F12F3E"/>
    <w:rsid w:val="00F13589"/>
    <w:rsid w:val="00F17E0F"/>
    <w:rsid w:val="00F221EF"/>
    <w:rsid w:val="00F2512F"/>
    <w:rsid w:val="00F32EEA"/>
    <w:rsid w:val="00F34441"/>
    <w:rsid w:val="00F34C1D"/>
    <w:rsid w:val="00F369D9"/>
    <w:rsid w:val="00F443A9"/>
    <w:rsid w:val="00F45050"/>
    <w:rsid w:val="00F46317"/>
    <w:rsid w:val="00F509A0"/>
    <w:rsid w:val="00F57AF3"/>
    <w:rsid w:val="00F60EFC"/>
    <w:rsid w:val="00F623B7"/>
    <w:rsid w:val="00F63D4E"/>
    <w:rsid w:val="00F65397"/>
    <w:rsid w:val="00F67BA5"/>
    <w:rsid w:val="00F70F90"/>
    <w:rsid w:val="00F738B6"/>
    <w:rsid w:val="00F80960"/>
    <w:rsid w:val="00F80D0A"/>
    <w:rsid w:val="00F81E68"/>
    <w:rsid w:val="00F82328"/>
    <w:rsid w:val="00F84C13"/>
    <w:rsid w:val="00F8507D"/>
    <w:rsid w:val="00F861CC"/>
    <w:rsid w:val="00F86B3F"/>
    <w:rsid w:val="00F908D1"/>
    <w:rsid w:val="00F913BE"/>
    <w:rsid w:val="00F91437"/>
    <w:rsid w:val="00F93EAA"/>
    <w:rsid w:val="00F95561"/>
    <w:rsid w:val="00FA13FF"/>
    <w:rsid w:val="00FA1A8D"/>
    <w:rsid w:val="00FB1C9D"/>
    <w:rsid w:val="00FB7446"/>
    <w:rsid w:val="00FC581A"/>
    <w:rsid w:val="00FD177D"/>
    <w:rsid w:val="00FD73F7"/>
    <w:rsid w:val="00FF4799"/>
    <w:rsid w:val="00FF47FD"/>
    <w:rsid w:val="00FF60A6"/>
    <w:rsid w:val="00FF6DD9"/>
    <w:rsid w:val="00FF736A"/>
    <w:rsid w:val="028A3231"/>
    <w:rsid w:val="03CA4B30"/>
    <w:rsid w:val="04AE57C0"/>
    <w:rsid w:val="04CD08AC"/>
    <w:rsid w:val="08172D2F"/>
    <w:rsid w:val="093F15A1"/>
    <w:rsid w:val="09F46D41"/>
    <w:rsid w:val="0A93521D"/>
    <w:rsid w:val="0CBD1583"/>
    <w:rsid w:val="0E820C22"/>
    <w:rsid w:val="0F635731"/>
    <w:rsid w:val="0F781C07"/>
    <w:rsid w:val="138C3F8B"/>
    <w:rsid w:val="159D317B"/>
    <w:rsid w:val="18147C43"/>
    <w:rsid w:val="19B15FD9"/>
    <w:rsid w:val="19DF59FE"/>
    <w:rsid w:val="20370A97"/>
    <w:rsid w:val="20D26044"/>
    <w:rsid w:val="22487347"/>
    <w:rsid w:val="22F069E8"/>
    <w:rsid w:val="236D5224"/>
    <w:rsid w:val="253B0A33"/>
    <w:rsid w:val="259751F1"/>
    <w:rsid w:val="2610638F"/>
    <w:rsid w:val="28F05B79"/>
    <w:rsid w:val="297D4738"/>
    <w:rsid w:val="2A357B69"/>
    <w:rsid w:val="2B6B5C7F"/>
    <w:rsid w:val="2BC277D8"/>
    <w:rsid w:val="2C537DCE"/>
    <w:rsid w:val="2DE96B00"/>
    <w:rsid w:val="30157A58"/>
    <w:rsid w:val="311E1403"/>
    <w:rsid w:val="364B1F9A"/>
    <w:rsid w:val="381753EF"/>
    <w:rsid w:val="394627F5"/>
    <w:rsid w:val="3BA13D27"/>
    <w:rsid w:val="3D676E47"/>
    <w:rsid w:val="3F411B8B"/>
    <w:rsid w:val="3FD817CF"/>
    <w:rsid w:val="40D74DF1"/>
    <w:rsid w:val="4662154C"/>
    <w:rsid w:val="4B1B2C23"/>
    <w:rsid w:val="4C854586"/>
    <w:rsid w:val="4E0248EF"/>
    <w:rsid w:val="4EAC43E3"/>
    <w:rsid w:val="51631DC3"/>
    <w:rsid w:val="52C70265"/>
    <w:rsid w:val="57F937C4"/>
    <w:rsid w:val="594F27B5"/>
    <w:rsid w:val="5CFB1DDF"/>
    <w:rsid w:val="606C140C"/>
    <w:rsid w:val="607D515D"/>
    <w:rsid w:val="60F878B7"/>
    <w:rsid w:val="61C71B55"/>
    <w:rsid w:val="621827AF"/>
    <w:rsid w:val="63D071F4"/>
    <w:rsid w:val="64572693"/>
    <w:rsid w:val="646D4090"/>
    <w:rsid w:val="6795589A"/>
    <w:rsid w:val="6ACD4D70"/>
    <w:rsid w:val="6CCB125A"/>
    <w:rsid w:val="6E922CF6"/>
    <w:rsid w:val="72295605"/>
    <w:rsid w:val="72C029B7"/>
    <w:rsid w:val="790D6684"/>
    <w:rsid w:val="7B490636"/>
    <w:rsid w:val="7DCC0281"/>
    <w:rsid w:val="7FE100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CA8182"/>
  <w15:docId w15:val="{B9AB66F8-9612-4DF0-B32F-C2F69403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ind w:firstLineChars="200" w:firstLine="200"/>
      <w:jc w:val="both"/>
    </w:pPr>
    <w:rPr>
      <w:rFonts w:ascii="Times" w:hAnsi="Times" w:cstheme="minorBidi"/>
      <w:kern w:val="2"/>
      <w:sz w:val="21"/>
      <w:szCs w:val="22"/>
    </w:rPr>
  </w:style>
  <w:style w:type="paragraph" w:styleId="1">
    <w:name w:val="heading 1"/>
    <w:basedOn w:val="a"/>
    <w:next w:val="a"/>
    <w:link w:val="10"/>
    <w:uiPriority w:val="9"/>
    <w:qFormat/>
    <w:pPr>
      <w:keepNext/>
      <w:keepLines/>
      <w:adjustRightInd w:val="0"/>
      <w:snapToGrid w:val="0"/>
      <w:spacing w:beforeLines="100" w:afterLines="100"/>
      <w:ind w:firstLineChars="0" w:firstLine="0"/>
      <w:outlineLvl w:val="0"/>
    </w:pPr>
    <w:rPr>
      <w:rFonts w:eastAsia="黑体"/>
      <w:bCs/>
      <w:kern w:val="44"/>
      <w:szCs w:val="44"/>
    </w:rPr>
  </w:style>
  <w:style w:type="paragraph" w:styleId="2">
    <w:name w:val="heading 2"/>
    <w:basedOn w:val="a"/>
    <w:next w:val="a"/>
    <w:link w:val="20"/>
    <w:uiPriority w:val="9"/>
    <w:unhideWhenUsed/>
    <w:qFormat/>
    <w:pPr>
      <w:keepNext/>
      <w:keepLines/>
      <w:spacing w:beforeLines="50" w:afterLines="50"/>
      <w:ind w:firstLineChars="0" w:firstLine="0"/>
      <w:outlineLvl w:val="1"/>
    </w:pPr>
    <w:rPr>
      <w:rFonts w:eastAsia="黑体" w:cstheme="majorBidi"/>
      <w:bCs/>
      <w:szCs w:val="32"/>
    </w:rPr>
  </w:style>
  <w:style w:type="paragraph" w:styleId="3">
    <w:name w:val="heading 3"/>
    <w:basedOn w:val="a"/>
    <w:next w:val="a"/>
    <w:link w:val="30"/>
    <w:uiPriority w:val="9"/>
    <w:unhideWhenUsed/>
    <w:qFormat/>
    <w:pPr>
      <w:keepNext/>
      <w:keepLines/>
      <w:spacing w:beforeLines="50" w:afterLines="50"/>
      <w:ind w:firstLineChars="0" w:firstLine="0"/>
      <w:outlineLvl w:val="2"/>
    </w:pPr>
    <w:rPr>
      <w:bCs/>
      <w:szCs w:val="32"/>
    </w:rPr>
  </w:style>
  <w:style w:type="paragraph" w:styleId="4">
    <w:name w:val="heading 4"/>
    <w:basedOn w:val="a"/>
    <w:next w:val="a"/>
    <w:link w:val="40"/>
    <w:uiPriority w:val="9"/>
    <w:unhideWhenUsed/>
    <w:qFormat/>
    <w:pPr>
      <w:keepNext/>
      <w:keepLines/>
      <w:spacing w:beforeLines="50" w:afterLines="50"/>
      <w:ind w:firstLineChars="0" w:firstLine="0"/>
      <w:outlineLvl w:val="3"/>
    </w:pPr>
    <w:rPr>
      <w:rFonts w:eastAsia="黑体"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TOC3">
    <w:name w:val="toc 3"/>
    <w:basedOn w:val="a"/>
    <w:next w:val="a"/>
    <w:uiPriority w:val="39"/>
    <w:unhideWhenUsed/>
    <w:qFormat/>
    <w:pPr>
      <w:ind w:leftChars="400" w:left="84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ind w:firstLine="420"/>
    </w:pPr>
    <w:rPr>
      <w:rFonts w:ascii="宋体" w:hAnsi="宋体" w:cs="Times New Roman"/>
    </w:rPr>
  </w:style>
  <w:style w:type="paragraph" w:styleId="TOC4">
    <w:name w:val="toc 4"/>
    <w:basedOn w:val="a"/>
    <w:next w:val="a"/>
    <w:uiPriority w:val="39"/>
    <w:semiHidden/>
    <w:unhideWhenUsed/>
    <w:qFormat/>
    <w:pPr>
      <w:ind w:leftChars="600" w:left="1260"/>
    </w:pPr>
  </w:style>
  <w:style w:type="paragraph" w:styleId="TOC2">
    <w:name w:val="toc 2"/>
    <w:basedOn w:val="a"/>
    <w:next w:val="a"/>
    <w:uiPriority w:val="39"/>
    <w:unhideWhenUsed/>
    <w:qFormat/>
    <w:pPr>
      <w:ind w:leftChars="200" w:left="420"/>
    </w:pPr>
  </w:style>
  <w:style w:type="paragraph" w:styleId="ad">
    <w:name w:val="Normal (Web)"/>
    <w:basedOn w:val="a"/>
    <w:uiPriority w:val="99"/>
    <w:unhideWhenUsed/>
    <w:qFormat/>
    <w:pPr>
      <w:widowControl/>
      <w:spacing w:before="100" w:beforeAutospacing="1" w:after="100" w:afterAutospacing="1"/>
      <w:ind w:firstLineChars="0" w:firstLine="0"/>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rPr>
      <w:rFonts w:ascii="Times New Roman" w:eastAsia="宋体" w:hAnsi="Times New Roman"/>
      <w:sz w:val="18"/>
    </w:rPr>
  </w:style>
  <w:style w:type="character" w:styleId="af2">
    <w:name w:val="FollowedHyperlink"/>
    <w:basedOn w:val="a0"/>
    <w:uiPriority w:val="99"/>
    <w:semiHidden/>
    <w:unhideWhenUsed/>
    <w:qFormat/>
    <w:rPr>
      <w:color w:val="333333"/>
      <w:u w:val="none"/>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semiHidden/>
    <w:unhideWhenUsed/>
    <w:qFormat/>
    <w:rPr>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ascii="Times" w:eastAsia="黑体" w:hAnsi="Times"/>
      <w:bCs/>
      <w:kern w:val="44"/>
      <w:szCs w:val="44"/>
    </w:rPr>
  </w:style>
  <w:style w:type="character" w:customStyle="1" w:styleId="20">
    <w:name w:val="标题 2 字符"/>
    <w:basedOn w:val="a0"/>
    <w:link w:val="2"/>
    <w:uiPriority w:val="9"/>
    <w:qFormat/>
    <w:rPr>
      <w:rFonts w:ascii="Times" w:eastAsia="黑体" w:hAnsi="Times" w:cstheme="majorBidi"/>
      <w:bCs/>
      <w:szCs w:val="32"/>
    </w:rPr>
  </w:style>
  <w:style w:type="character" w:customStyle="1" w:styleId="30">
    <w:name w:val="标题 3 字符"/>
    <w:basedOn w:val="a0"/>
    <w:link w:val="3"/>
    <w:uiPriority w:val="9"/>
    <w:qFormat/>
    <w:rPr>
      <w:rFonts w:ascii="Times" w:eastAsia="宋体" w:hAnsi="Times"/>
      <w:bCs/>
      <w:szCs w:val="32"/>
    </w:rPr>
  </w:style>
  <w:style w:type="paragraph" w:customStyle="1" w:styleId="31">
    <w:name w:val="标题3_1"/>
    <w:basedOn w:val="3"/>
    <w:link w:val="310"/>
    <w:qFormat/>
    <w:pPr>
      <w:spacing w:before="156" w:after="156"/>
    </w:pPr>
    <w:rPr>
      <w:rFonts w:eastAsia="黑体"/>
    </w:rPr>
  </w:style>
  <w:style w:type="character" w:customStyle="1" w:styleId="40">
    <w:name w:val="标题 4 字符"/>
    <w:basedOn w:val="a0"/>
    <w:link w:val="4"/>
    <w:uiPriority w:val="9"/>
    <w:qFormat/>
    <w:rPr>
      <w:rFonts w:ascii="Times" w:eastAsia="黑体" w:hAnsi="Times" w:cstheme="majorBidi"/>
      <w:bCs/>
      <w:szCs w:val="28"/>
    </w:rPr>
  </w:style>
  <w:style w:type="character" w:customStyle="1" w:styleId="310">
    <w:name w:val="标题3_1 字符"/>
    <w:basedOn w:val="30"/>
    <w:link w:val="31"/>
    <w:qFormat/>
    <w:rPr>
      <w:rFonts w:ascii="Times" w:eastAsia="黑体" w:hAnsi="Times"/>
      <w:bCs/>
      <w:szCs w:val="32"/>
    </w:rPr>
  </w:style>
  <w:style w:type="paragraph" w:customStyle="1" w:styleId="TOC10">
    <w:name w:val="TOC 标题1"/>
    <w:basedOn w:val="1"/>
    <w:next w:val="a"/>
    <w:uiPriority w:val="39"/>
    <w:unhideWhenUsed/>
    <w:qFormat/>
    <w:pPr>
      <w:widowControl/>
      <w:adjustRightInd/>
      <w:snapToGrid/>
      <w:spacing w:beforeLines="0" w:afterLines="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a8">
    <w:name w:val="批注框文本 字符"/>
    <w:basedOn w:val="a0"/>
    <w:link w:val="a7"/>
    <w:uiPriority w:val="99"/>
    <w:semiHidden/>
    <w:qFormat/>
    <w:rPr>
      <w:rFonts w:ascii="Times" w:eastAsia="宋体" w:hAnsi="Times"/>
      <w:sz w:val="18"/>
      <w:szCs w:val="18"/>
    </w:rPr>
  </w:style>
  <w:style w:type="paragraph" w:customStyle="1" w:styleId="af5">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6">
    <w:name w:val="标准书脚_奇数页"/>
    <w:qFormat/>
    <w:pPr>
      <w:spacing w:before="120"/>
      <w:jc w:val="right"/>
    </w:pPr>
    <w:rPr>
      <w:sz w:val="18"/>
    </w:rPr>
  </w:style>
  <w:style w:type="paragraph" w:customStyle="1" w:styleId="af7">
    <w:name w:val="标准书眉_奇数页"/>
    <w:next w:val="a"/>
    <w:qFormat/>
    <w:pPr>
      <w:tabs>
        <w:tab w:val="center" w:pos="4154"/>
        <w:tab w:val="right" w:pos="8306"/>
      </w:tabs>
      <w:spacing w:after="120"/>
      <w:jc w:val="right"/>
    </w:pPr>
    <w:rPr>
      <w:sz w:val="21"/>
    </w:rPr>
  </w:style>
  <w:style w:type="paragraph" w:customStyle="1" w:styleId="af8">
    <w:name w:val="标准书眉一"/>
    <w:qFormat/>
    <w:pPr>
      <w:jc w:val="both"/>
    </w:pPr>
  </w:style>
  <w:style w:type="paragraph" w:customStyle="1" w:styleId="af9">
    <w:name w:val="前言、引言标题"/>
    <w:next w:val="a"/>
    <w:qFormat/>
    <w:pPr>
      <w:shd w:val="clear" w:color="FFFFFF" w:fill="FFFFFF"/>
      <w:spacing w:before="640" w:after="560"/>
      <w:jc w:val="center"/>
      <w:outlineLvl w:val="0"/>
    </w:pPr>
    <w:rPr>
      <w:rFonts w:ascii="黑体" w:eastAsia="黑体"/>
      <w:sz w:val="32"/>
    </w:rPr>
  </w:style>
  <w:style w:type="paragraph" w:customStyle="1" w:styleId="afa">
    <w:name w:val="章标题"/>
    <w:next w:val="a"/>
    <w:qFormat/>
    <w:pPr>
      <w:spacing w:beforeLines="50" w:afterLines="50"/>
      <w:jc w:val="both"/>
      <w:outlineLvl w:val="1"/>
    </w:pPr>
    <w:rPr>
      <w:rFonts w:ascii="黑体" w:eastAsia="黑体"/>
      <w:sz w:val="21"/>
    </w:rPr>
  </w:style>
  <w:style w:type="paragraph" w:customStyle="1" w:styleId="afb">
    <w:name w:val="一级条标题"/>
    <w:next w:val="a"/>
    <w:qFormat/>
    <w:pPr>
      <w:outlineLvl w:val="2"/>
    </w:pPr>
    <w:rPr>
      <w:rFonts w:eastAsia="黑体"/>
      <w:sz w:val="21"/>
    </w:rPr>
  </w:style>
  <w:style w:type="paragraph" w:customStyle="1" w:styleId="afc">
    <w:name w:val="二级条标题"/>
    <w:basedOn w:val="afb"/>
    <w:next w:val="a"/>
    <w:qFormat/>
    <w:pPr>
      <w:outlineLvl w:val="3"/>
    </w:pPr>
  </w:style>
  <w:style w:type="character" w:customStyle="1" w:styleId="afd">
    <w:name w:val="发布"/>
    <w:basedOn w:val="a0"/>
    <w:qFormat/>
    <w:rPr>
      <w:rFonts w:ascii="黑体" w:eastAsia="黑体"/>
      <w:spacing w:val="22"/>
      <w:w w:val="100"/>
      <w:position w:val="3"/>
      <w:sz w:val="28"/>
    </w:rPr>
  </w:style>
  <w:style w:type="paragraph" w:customStyle="1" w:styleId="afe">
    <w:name w:val="发布部门"/>
    <w:next w:val="a"/>
    <w:qFormat/>
    <w:pPr>
      <w:framePr w:w="7433" w:h="585" w:hRule="exact" w:hSpace="180" w:vSpace="180" w:wrap="around" w:hAnchor="margin" w:xAlign="center" w:y="14401" w:anchorLock="1"/>
      <w:jc w:val="center"/>
    </w:pPr>
    <w:rPr>
      <w:rFonts w:ascii="宋体"/>
      <w:b/>
      <w:spacing w:val="20"/>
      <w:w w:val="135"/>
      <w:sz w:val="36"/>
    </w:rPr>
  </w:style>
  <w:style w:type="paragraph" w:customStyle="1" w:styleId="aff">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0">
    <w:name w:val="封面标准英文名称"/>
    <w:qFormat/>
    <w:pPr>
      <w:widowControl w:val="0"/>
      <w:spacing w:before="370" w:line="400" w:lineRule="exact"/>
      <w:jc w:val="center"/>
    </w:pPr>
    <w:rPr>
      <w:sz w:val="28"/>
    </w:rPr>
  </w:style>
  <w:style w:type="paragraph" w:customStyle="1" w:styleId="aff1">
    <w:name w:val="封面一致性程度标识"/>
    <w:qFormat/>
    <w:pPr>
      <w:spacing w:before="440" w:line="400" w:lineRule="exact"/>
      <w:jc w:val="center"/>
    </w:pPr>
    <w:rPr>
      <w:rFonts w:ascii="宋体"/>
      <w:sz w:val="28"/>
    </w:rPr>
  </w:style>
  <w:style w:type="paragraph" w:customStyle="1" w:styleId="aff2">
    <w:name w:val="封面正文"/>
    <w:qFormat/>
    <w:pPr>
      <w:jc w:val="both"/>
    </w:pPr>
  </w:style>
  <w:style w:type="paragraph" w:customStyle="1" w:styleId="aff3">
    <w:name w:val="其他标准称谓"/>
    <w:qFormat/>
    <w:pPr>
      <w:spacing w:line="0" w:lineRule="atLeast"/>
      <w:jc w:val="distribute"/>
    </w:pPr>
    <w:rPr>
      <w:rFonts w:ascii="黑体" w:eastAsia="黑体" w:hAnsi="宋体"/>
      <w:sz w:val="52"/>
    </w:rPr>
  </w:style>
  <w:style w:type="paragraph" w:customStyle="1" w:styleId="aff4">
    <w:name w:val="实施日期"/>
    <w:basedOn w:val="aff"/>
    <w:qFormat/>
    <w:pPr>
      <w:framePr w:hSpace="0" w:wrap="around" w:xAlign="right"/>
      <w:jc w:val="right"/>
    </w:pPr>
  </w:style>
  <w:style w:type="paragraph" w:customStyle="1" w:styleId="aff5">
    <w:name w:val="图表脚注"/>
    <w:next w:val="a"/>
    <w:qFormat/>
    <w:pPr>
      <w:ind w:leftChars="200" w:left="300" w:hangingChars="100" w:hanging="100"/>
      <w:jc w:val="both"/>
    </w:pPr>
    <w:rPr>
      <w:rFonts w:ascii="宋体"/>
      <w:sz w:val="18"/>
    </w:rPr>
  </w:style>
  <w:style w:type="paragraph" w:customStyle="1" w:styleId="aff6">
    <w:name w:val="文献分类号"/>
    <w:qFormat/>
    <w:pPr>
      <w:framePr w:hSpace="180" w:vSpace="180" w:wrap="around" w:hAnchor="margin" w:y="1" w:anchorLock="1"/>
      <w:widowControl w:val="0"/>
      <w:textAlignment w:val="center"/>
    </w:pPr>
    <w:rPr>
      <w:rFonts w:eastAsia="黑体"/>
      <w:sz w:val="21"/>
    </w:rPr>
  </w:style>
  <w:style w:type="paragraph" w:customStyle="1" w:styleId="aff7">
    <w:name w:val="目次、标准名称标题"/>
    <w:basedOn w:val="af9"/>
    <w:next w:val="a"/>
    <w:qFormat/>
    <w:pPr>
      <w:spacing w:line="460" w:lineRule="exact"/>
    </w:pPr>
  </w:style>
  <w:style w:type="character" w:customStyle="1" w:styleId="a6">
    <w:name w:val="日期 字符"/>
    <w:basedOn w:val="a0"/>
    <w:link w:val="a5"/>
    <w:uiPriority w:val="99"/>
    <w:semiHidden/>
    <w:qFormat/>
    <w:rPr>
      <w:rFonts w:ascii="Times" w:eastAsia="宋体" w:hAnsi="Times"/>
    </w:rPr>
  </w:style>
  <w:style w:type="character" w:customStyle="1" w:styleId="a4">
    <w:name w:val="批注文字 字符"/>
    <w:basedOn w:val="a0"/>
    <w:link w:val="a3"/>
    <w:uiPriority w:val="99"/>
    <w:semiHidden/>
    <w:qFormat/>
    <w:rPr>
      <w:rFonts w:ascii="Times" w:eastAsia="宋体" w:hAnsi="Times"/>
      <w:sz w:val="20"/>
      <w:szCs w:val="20"/>
    </w:rPr>
  </w:style>
  <w:style w:type="character" w:customStyle="1" w:styleId="af">
    <w:name w:val="批注主题 字符"/>
    <w:basedOn w:val="a4"/>
    <w:link w:val="ae"/>
    <w:uiPriority w:val="99"/>
    <w:semiHidden/>
    <w:qFormat/>
    <w:rPr>
      <w:rFonts w:ascii="Times" w:eastAsia="宋体" w:hAnsi="Times"/>
      <w:b/>
      <w:bCs/>
      <w:sz w:val="20"/>
      <w:szCs w:val="20"/>
    </w:rPr>
  </w:style>
  <w:style w:type="paragraph" w:customStyle="1" w:styleId="12">
    <w:name w:val="修订1"/>
    <w:hidden/>
    <w:uiPriority w:val="99"/>
    <w:semiHidden/>
    <w:qFormat/>
    <w:rPr>
      <w:rFonts w:ascii="Times" w:hAnsi="Times" w:cstheme="minorBidi"/>
      <w:kern w:val="2"/>
      <w:sz w:val="21"/>
      <w:szCs w:val="22"/>
    </w:rPr>
  </w:style>
  <w:style w:type="paragraph" w:styleId="aff8">
    <w:name w:val="List Paragraph"/>
    <w:basedOn w:val="a"/>
    <w:uiPriority w:val="34"/>
    <w:qFormat/>
    <w:pPr>
      <w:widowControl/>
      <w:ind w:left="720" w:firstLineChars="0" w:firstLine="0"/>
      <w:contextualSpacing/>
      <w:jc w:val="left"/>
    </w:pPr>
    <w:rPr>
      <w:rFonts w:ascii="Times New Roman" w:eastAsia="Times New Roman" w:hAnsi="Times New Roman" w:cs="Times New Roman"/>
      <w:kern w:val="0"/>
      <w:sz w:val="24"/>
      <w:szCs w:val="24"/>
    </w:rPr>
  </w:style>
  <w:style w:type="character" w:customStyle="1" w:styleId="bsharetext">
    <w:name w:val="bsharetext"/>
    <w:basedOn w:val="a0"/>
    <w:qFormat/>
  </w:style>
  <w:style w:type="paragraph" w:customStyle="1" w:styleId="21">
    <w:name w:val="修订2"/>
    <w:hidden/>
    <w:uiPriority w:val="99"/>
    <w:semiHidden/>
    <w:qFormat/>
    <w:rPr>
      <w:rFonts w:ascii="Times" w:hAnsi="Times" w:cstheme="minorBidi"/>
      <w:kern w:val="2"/>
      <w:sz w:val="21"/>
      <w:szCs w:val="22"/>
    </w:rPr>
  </w:style>
  <w:style w:type="paragraph" w:customStyle="1" w:styleId="aff9">
    <w:name w:val="段"/>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2149">
      <w:bodyDiv w:val="1"/>
      <w:marLeft w:val="0"/>
      <w:marRight w:val="0"/>
      <w:marTop w:val="0"/>
      <w:marBottom w:val="0"/>
      <w:divBdr>
        <w:top w:val="none" w:sz="0" w:space="0" w:color="auto"/>
        <w:left w:val="none" w:sz="0" w:space="0" w:color="auto"/>
        <w:bottom w:val="none" w:sz="0" w:space="0" w:color="auto"/>
        <w:right w:val="none" w:sz="0" w:space="0" w:color="auto"/>
      </w:divBdr>
    </w:div>
    <w:div w:id="291374697">
      <w:bodyDiv w:val="1"/>
      <w:marLeft w:val="0"/>
      <w:marRight w:val="0"/>
      <w:marTop w:val="0"/>
      <w:marBottom w:val="0"/>
      <w:divBdr>
        <w:top w:val="none" w:sz="0" w:space="0" w:color="auto"/>
        <w:left w:val="none" w:sz="0" w:space="0" w:color="auto"/>
        <w:bottom w:val="none" w:sz="0" w:space="0" w:color="auto"/>
        <w:right w:val="none" w:sz="0" w:space="0" w:color="auto"/>
      </w:divBdr>
    </w:div>
    <w:div w:id="354698375">
      <w:bodyDiv w:val="1"/>
      <w:marLeft w:val="0"/>
      <w:marRight w:val="0"/>
      <w:marTop w:val="0"/>
      <w:marBottom w:val="0"/>
      <w:divBdr>
        <w:top w:val="none" w:sz="0" w:space="0" w:color="auto"/>
        <w:left w:val="none" w:sz="0" w:space="0" w:color="auto"/>
        <w:bottom w:val="none" w:sz="0" w:space="0" w:color="auto"/>
        <w:right w:val="none" w:sz="0" w:space="0" w:color="auto"/>
      </w:divBdr>
    </w:div>
    <w:div w:id="384840991">
      <w:bodyDiv w:val="1"/>
      <w:marLeft w:val="0"/>
      <w:marRight w:val="0"/>
      <w:marTop w:val="0"/>
      <w:marBottom w:val="0"/>
      <w:divBdr>
        <w:top w:val="none" w:sz="0" w:space="0" w:color="auto"/>
        <w:left w:val="none" w:sz="0" w:space="0" w:color="auto"/>
        <w:bottom w:val="none" w:sz="0" w:space="0" w:color="auto"/>
        <w:right w:val="none" w:sz="0" w:space="0" w:color="auto"/>
      </w:divBdr>
    </w:div>
    <w:div w:id="456752964">
      <w:bodyDiv w:val="1"/>
      <w:marLeft w:val="0"/>
      <w:marRight w:val="0"/>
      <w:marTop w:val="0"/>
      <w:marBottom w:val="0"/>
      <w:divBdr>
        <w:top w:val="none" w:sz="0" w:space="0" w:color="auto"/>
        <w:left w:val="none" w:sz="0" w:space="0" w:color="auto"/>
        <w:bottom w:val="none" w:sz="0" w:space="0" w:color="auto"/>
        <w:right w:val="none" w:sz="0" w:space="0" w:color="auto"/>
      </w:divBdr>
    </w:div>
    <w:div w:id="749813157">
      <w:bodyDiv w:val="1"/>
      <w:marLeft w:val="0"/>
      <w:marRight w:val="0"/>
      <w:marTop w:val="0"/>
      <w:marBottom w:val="0"/>
      <w:divBdr>
        <w:top w:val="none" w:sz="0" w:space="0" w:color="auto"/>
        <w:left w:val="none" w:sz="0" w:space="0" w:color="auto"/>
        <w:bottom w:val="none" w:sz="0" w:space="0" w:color="auto"/>
        <w:right w:val="none" w:sz="0" w:space="0" w:color="auto"/>
      </w:divBdr>
    </w:div>
    <w:div w:id="895969849">
      <w:bodyDiv w:val="1"/>
      <w:marLeft w:val="0"/>
      <w:marRight w:val="0"/>
      <w:marTop w:val="0"/>
      <w:marBottom w:val="0"/>
      <w:divBdr>
        <w:top w:val="none" w:sz="0" w:space="0" w:color="auto"/>
        <w:left w:val="none" w:sz="0" w:space="0" w:color="auto"/>
        <w:bottom w:val="none" w:sz="0" w:space="0" w:color="auto"/>
        <w:right w:val="none" w:sz="0" w:space="0" w:color="auto"/>
      </w:divBdr>
    </w:div>
    <w:div w:id="914322338">
      <w:bodyDiv w:val="1"/>
      <w:marLeft w:val="0"/>
      <w:marRight w:val="0"/>
      <w:marTop w:val="0"/>
      <w:marBottom w:val="0"/>
      <w:divBdr>
        <w:top w:val="none" w:sz="0" w:space="0" w:color="auto"/>
        <w:left w:val="none" w:sz="0" w:space="0" w:color="auto"/>
        <w:bottom w:val="none" w:sz="0" w:space="0" w:color="auto"/>
        <w:right w:val="none" w:sz="0" w:space="0" w:color="auto"/>
      </w:divBdr>
    </w:div>
    <w:div w:id="1000081284">
      <w:bodyDiv w:val="1"/>
      <w:marLeft w:val="0"/>
      <w:marRight w:val="0"/>
      <w:marTop w:val="0"/>
      <w:marBottom w:val="0"/>
      <w:divBdr>
        <w:top w:val="none" w:sz="0" w:space="0" w:color="auto"/>
        <w:left w:val="none" w:sz="0" w:space="0" w:color="auto"/>
        <w:bottom w:val="none" w:sz="0" w:space="0" w:color="auto"/>
        <w:right w:val="none" w:sz="0" w:space="0" w:color="auto"/>
      </w:divBdr>
    </w:div>
    <w:div w:id="1097093276">
      <w:bodyDiv w:val="1"/>
      <w:marLeft w:val="0"/>
      <w:marRight w:val="0"/>
      <w:marTop w:val="0"/>
      <w:marBottom w:val="0"/>
      <w:divBdr>
        <w:top w:val="none" w:sz="0" w:space="0" w:color="auto"/>
        <w:left w:val="none" w:sz="0" w:space="0" w:color="auto"/>
        <w:bottom w:val="none" w:sz="0" w:space="0" w:color="auto"/>
        <w:right w:val="none" w:sz="0" w:space="0" w:color="auto"/>
      </w:divBdr>
    </w:div>
    <w:div w:id="1165240601">
      <w:bodyDiv w:val="1"/>
      <w:marLeft w:val="0"/>
      <w:marRight w:val="0"/>
      <w:marTop w:val="0"/>
      <w:marBottom w:val="0"/>
      <w:divBdr>
        <w:top w:val="none" w:sz="0" w:space="0" w:color="auto"/>
        <w:left w:val="none" w:sz="0" w:space="0" w:color="auto"/>
        <w:bottom w:val="none" w:sz="0" w:space="0" w:color="auto"/>
        <w:right w:val="none" w:sz="0" w:space="0" w:color="auto"/>
      </w:divBdr>
    </w:div>
    <w:div w:id="1366177028">
      <w:bodyDiv w:val="1"/>
      <w:marLeft w:val="0"/>
      <w:marRight w:val="0"/>
      <w:marTop w:val="0"/>
      <w:marBottom w:val="0"/>
      <w:divBdr>
        <w:top w:val="none" w:sz="0" w:space="0" w:color="auto"/>
        <w:left w:val="none" w:sz="0" w:space="0" w:color="auto"/>
        <w:bottom w:val="none" w:sz="0" w:space="0" w:color="auto"/>
        <w:right w:val="none" w:sz="0" w:space="0" w:color="auto"/>
      </w:divBdr>
    </w:div>
    <w:div w:id="1491168635">
      <w:bodyDiv w:val="1"/>
      <w:marLeft w:val="0"/>
      <w:marRight w:val="0"/>
      <w:marTop w:val="0"/>
      <w:marBottom w:val="0"/>
      <w:divBdr>
        <w:top w:val="none" w:sz="0" w:space="0" w:color="auto"/>
        <w:left w:val="none" w:sz="0" w:space="0" w:color="auto"/>
        <w:bottom w:val="none" w:sz="0" w:space="0" w:color="auto"/>
        <w:right w:val="none" w:sz="0" w:space="0" w:color="auto"/>
      </w:divBdr>
      <w:divsChild>
        <w:div w:id="267347397">
          <w:marLeft w:val="0"/>
          <w:marRight w:val="0"/>
          <w:marTop w:val="0"/>
          <w:marBottom w:val="0"/>
          <w:divBdr>
            <w:top w:val="none" w:sz="0" w:space="0" w:color="auto"/>
            <w:left w:val="none" w:sz="0" w:space="0" w:color="auto"/>
            <w:bottom w:val="none" w:sz="0" w:space="0" w:color="auto"/>
            <w:right w:val="none" w:sz="0" w:space="0" w:color="auto"/>
          </w:divBdr>
          <w:divsChild>
            <w:div w:id="1181121128">
              <w:marLeft w:val="0"/>
              <w:marRight w:val="0"/>
              <w:marTop w:val="0"/>
              <w:marBottom w:val="0"/>
              <w:divBdr>
                <w:top w:val="none" w:sz="0" w:space="0" w:color="auto"/>
                <w:left w:val="none" w:sz="0" w:space="0" w:color="auto"/>
                <w:bottom w:val="none" w:sz="0" w:space="0" w:color="auto"/>
                <w:right w:val="none" w:sz="0" w:space="0" w:color="auto"/>
              </w:divBdr>
              <w:divsChild>
                <w:div w:id="12904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5323">
      <w:bodyDiv w:val="1"/>
      <w:marLeft w:val="0"/>
      <w:marRight w:val="0"/>
      <w:marTop w:val="0"/>
      <w:marBottom w:val="0"/>
      <w:divBdr>
        <w:top w:val="none" w:sz="0" w:space="0" w:color="auto"/>
        <w:left w:val="none" w:sz="0" w:space="0" w:color="auto"/>
        <w:bottom w:val="none" w:sz="0" w:space="0" w:color="auto"/>
        <w:right w:val="none" w:sz="0" w:space="0" w:color="auto"/>
      </w:divBdr>
    </w:div>
    <w:div w:id="1788043339">
      <w:bodyDiv w:val="1"/>
      <w:marLeft w:val="0"/>
      <w:marRight w:val="0"/>
      <w:marTop w:val="0"/>
      <w:marBottom w:val="0"/>
      <w:divBdr>
        <w:top w:val="none" w:sz="0" w:space="0" w:color="auto"/>
        <w:left w:val="none" w:sz="0" w:space="0" w:color="auto"/>
        <w:bottom w:val="none" w:sz="0" w:space="0" w:color="auto"/>
        <w:right w:val="none" w:sz="0" w:space="0" w:color="auto"/>
      </w:divBdr>
    </w:div>
    <w:div w:id="1803887536">
      <w:bodyDiv w:val="1"/>
      <w:marLeft w:val="0"/>
      <w:marRight w:val="0"/>
      <w:marTop w:val="0"/>
      <w:marBottom w:val="0"/>
      <w:divBdr>
        <w:top w:val="none" w:sz="0" w:space="0" w:color="auto"/>
        <w:left w:val="none" w:sz="0" w:space="0" w:color="auto"/>
        <w:bottom w:val="none" w:sz="0" w:space="0" w:color="auto"/>
        <w:right w:val="none" w:sz="0" w:space="0" w:color="auto"/>
      </w:divBdr>
    </w:div>
    <w:div w:id="1849101063">
      <w:bodyDiv w:val="1"/>
      <w:marLeft w:val="0"/>
      <w:marRight w:val="0"/>
      <w:marTop w:val="0"/>
      <w:marBottom w:val="0"/>
      <w:divBdr>
        <w:top w:val="none" w:sz="0" w:space="0" w:color="auto"/>
        <w:left w:val="none" w:sz="0" w:space="0" w:color="auto"/>
        <w:bottom w:val="none" w:sz="0" w:space="0" w:color="auto"/>
        <w:right w:val="none" w:sz="0" w:space="0" w:color="auto"/>
      </w:divBdr>
    </w:div>
    <w:div w:id="2058695175">
      <w:bodyDiv w:val="1"/>
      <w:marLeft w:val="0"/>
      <w:marRight w:val="0"/>
      <w:marTop w:val="0"/>
      <w:marBottom w:val="0"/>
      <w:divBdr>
        <w:top w:val="none" w:sz="0" w:space="0" w:color="auto"/>
        <w:left w:val="none" w:sz="0" w:space="0" w:color="auto"/>
        <w:bottom w:val="none" w:sz="0" w:space="0" w:color="auto"/>
        <w:right w:val="none" w:sz="0" w:space="0" w:color="auto"/>
      </w:divBdr>
    </w:div>
    <w:div w:id="2077632077">
      <w:bodyDiv w:val="1"/>
      <w:marLeft w:val="0"/>
      <w:marRight w:val="0"/>
      <w:marTop w:val="0"/>
      <w:marBottom w:val="0"/>
      <w:divBdr>
        <w:top w:val="none" w:sz="0" w:space="0" w:color="auto"/>
        <w:left w:val="none" w:sz="0" w:space="0" w:color="auto"/>
        <w:bottom w:val="none" w:sz="0" w:space="0" w:color="auto"/>
        <w:right w:val="none" w:sz="0" w:space="0" w:color="auto"/>
      </w:divBdr>
    </w:div>
    <w:div w:id="208699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0D4B6-28FE-42A2-8D2F-08488114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23</Pages>
  <Words>2479</Words>
  <Characters>14132</Characters>
  <Application>Microsoft Office Word</Application>
  <DocSecurity>0</DocSecurity>
  <Lines>117</Lines>
  <Paragraphs>33</Paragraphs>
  <ScaleCrop>false</ScaleCrop>
  <Company>NJU</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Dongyue</dc:creator>
  <cp:lastModifiedBy>zhong jiabo</cp:lastModifiedBy>
  <cp:revision>38</cp:revision>
  <cp:lastPrinted>2019-01-09T04:20:00Z</cp:lastPrinted>
  <dcterms:created xsi:type="dcterms:W3CDTF">2019-08-03T12:42:00Z</dcterms:created>
  <dcterms:modified xsi:type="dcterms:W3CDTF">2019-08-15T05:02:00Z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