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A5" w:rsidRDefault="00984CA5" w:rsidP="00984CA5">
      <w:pPr>
        <w:widowControl/>
        <w:spacing w:line="500" w:lineRule="exact"/>
        <w:jc w:val="left"/>
        <w:rPr>
          <w:rFonts w:ascii="黑体" w:eastAsia="黑体"/>
          <w:sz w:val="32"/>
          <w:szCs w:val="32"/>
        </w:rPr>
      </w:pPr>
      <w:bookmarkStart w:id="0" w:name="_GoBack"/>
      <w:bookmarkEnd w:id="0"/>
      <w:r w:rsidRPr="00DA5D0F">
        <w:rPr>
          <w:rFonts w:ascii="黑体" w:eastAsia="黑体" w:hint="eastAsia"/>
          <w:sz w:val="32"/>
          <w:szCs w:val="32"/>
        </w:rPr>
        <w:t>附件</w:t>
      </w:r>
    </w:p>
    <w:p w:rsidR="00984CA5" w:rsidRDefault="00984CA5" w:rsidP="00984CA5">
      <w:pPr>
        <w:widowControl/>
        <w:spacing w:line="500" w:lineRule="exact"/>
        <w:jc w:val="left"/>
        <w:rPr>
          <w:rFonts w:ascii="黑体" w:eastAsia="黑体"/>
          <w:sz w:val="32"/>
          <w:szCs w:val="32"/>
        </w:rPr>
      </w:pPr>
    </w:p>
    <w:p w:rsidR="00984CA5" w:rsidRPr="001E7D74" w:rsidRDefault="00984CA5" w:rsidP="00984CA5">
      <w:pPr>
        <w:spacing w:afterLines="100" w:after="312"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抽样情况汇总</w:t>
      </w:r>
      <w:r w:rsidRPr="00F45873">
        <w:rPr>
          <w:rFonts w:ascii="方正小标宋简体" w:eastAsia="方正小标宋简体" w:hAnsi="黑体" w:hint="eastAsia"/>
          <w:sz w:val="44"/>
          <w:szCs w:val="44"/>
        </w:rPr>
        <w:t>表</w:t>
      </w:r>
    </w:p>
    <w:p w:rsidR="00984CA5" w:rsidRPr="00C116E1" w:rsidRDefault="00984CA5" w:rsidP="00984CA5">
      <w:pPr>
        <w:spacing w:beforeLines="100" w:before="312" w:afterLines="50" w:after="156"/>
        <w:ind w:firstLineChars="150" w:firstLine="450"/>
        <w:jc w:val="left"/>
        <w:rPr>
          <w:rFonts w:ascii="仿宋_GB2312" w:eastAsia="仿宋_GB2312" w:hAnsi="仿宋"/>
          <w:sz w:val="30"/>
          <w:szCs w:val="30"/>
        </w:rPr>
      </w:pPr>
      <w:r w:rsidRPr="00C116E1">
        <w:rPr>
          <w:rFonts w:ascii="仿宋_GB2312" w:eastAsia="仿宋_GB2312" w:hAnsi="仿宋" w:hint="eastAsia"/>
          <w:sz w:val="30"/>
          <w:szCs w:val="30"/>
          <w:u w:val="single"/>
        </w:rPr>
        <w:t xml:space="preserve">      </w:t>
      </w:r>
      <w:r w:rsidRPr="00C116E1">
        <w:rPr>
          <w:rFonts w:ascii="仿宋_GB2312" w:eastAsia="仿宋_GB2312" w:hAnsi="仿宋" w:hint="eastAsia"/>
          <w:sz w:val="30"/>
          <w:szCs w:val="30"/>
        </w:rPr>
        <w:t xml:space="preserve">省（区、市）食品药品监督管理局（公章）             </w:t>
      </w:r>
    </w:p>
    <w:tbl>
      <w:tblPr>
        <w:tblpPr w:leftFromText="180" w:rightFromText="180" w:vertAnchor="text" w:tblpXSpec="center" w:tblpY="1"/>
        <w:tblOverlap w:val="never"/>
        <w:tblW w:w="12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68"/>
        <w:gridCol w:w="1559"/>
        <w:gridCol w:w="1670"/>
        <w:gridCol w:w="2866"/>
        <w:gridCol w:w="1984"/>
        <w:gridCol w:w="2961"/>
      </w:tblGrid>
      <w:tr w:rsidR="00984CA5" w:rsidRPr="007A430D" w:rsidTr="00561088">
        <w:trPr>
          <w:trHeight w:val="684"/>
        </w:trPr>
        <w:tc>
          <w:tcPr>
            <w:tcW w:w="4897" w:type="dxa"/>
            <w:gridSpan w:val="3"/>
            <w:shd w:val="clear" w:color="auto" w:fill="auto"/>
            <w:vAlign w:val="center"/>
          </w:tcPr>
          <w:p w:rsidR="00984CA5" w:rsidRPr="00C116E1" w:rsidRDefault="00984CA5" w:rsidP="00561088">
            <w:pPr>
              <w:spacing w:line="400" w:lineRule="exact"/>
              <w:jc w:val="center"/>
              <w:rPr>
                <w:rFonts w:ascii="仿宋_GB2312" w:eastAsia="仿宋_GB2312" w:hAnsi="仿宋"/>
                <w:sz w:val="24"/>
              </w:rPr>
            </w:pPr>
            <w:r w:rsidRPr="00C116E1">
              <w:rPr>
                <w:rFonts w:ascii="仿宋_GB2312" w:eastAsia="仿宋_GB2312" w:hAnsi="仿宋" w:hint="eastAsia"/>
                <w:b/>
                <w:sz w:val="24"/>
              </w:rPr>
              <w:t>被抽样单位数量</w:t>
            </w:r>
          </w:p>
        </w:tc>
        <w:tc>
          <w:tcPr>
            <w:tcW w:w="2866" w:type="dxa"/>
            <w:vMerge w:val="restart"/>
            <w:shd w:val="clear" w:color="auto" w:fill="auto"/>
            <w:vAlign w:val="center"/>
          </w:tcPr>
          <w:p w:rsidR="00984CA5" w:rsidRPr="00C116E1" w:rsidRDefault="00984CA5" w:rsidP="00561088">
            <w:pPr>
              <w:spacing w:line="400" w:lineRule="exact"/>
              <w:jc w:val="center"/>
              <w:rPr>
                <w:rFonts w:ascii="仿宋_GB2312" w:eastAsia="仿宋_GB2312" w:hAnsi="仿宋"/>
                <w:b/>
                <w:sz w:val="24"/>
              </w:rPr>
            </w:pPr>
            <w:r w:rsidRPr="00C116E1">
              <w:rPr>
                <w:rFonts w:ascii="仿宋_GB2312" w:eastAsia="仿宋_GB2312" w:hAnsi="仿宋" w:hint="eastAsia"/>
                <w:b/>
                <w:sz w:val="24"/>
              </w:rPr>
              <w:t>有效被抽样单位数量</w:t>
            </w:r>
          </w:p>
        </w:tc>
        <w:tc>
          <w:tcPr>
            <w:tcW w:w="1984" w:type="dxa"/>
            <w:vMerge w:val="restart"/>
            <w:vAlign w:val="center"/>
          </w:tcPr>
          <w:p w:rsidR="00984CA5" w:rsidRPr="00C116E1" w:rsidRDefault="00984CA5" w:rsidP="00561088">
            <w:pPr>
              <w:widowControl/>
              <w:spacing w:line="460" w:lineRule="exact"/>
              <w:jc w:val="center"/>
              <w:rPr>
                <w:rFonts w:ascii="仿宋_GB2312" w:eastAsia="仿宋_GB2312" w:hAnsi="仿宋"/>
                <w:b/>
                <w:sz w:val="24"/>
              </w:rPr>
            </w:pPr>
            <w:r w:rsidRPr="00C116E1">
              <w:rPr>
                <w:rFonts w:ascii="仿宋_GB2312" w:eastAsia="仿宋_GB2312" w:hAnsi="仿宋" w:hint="eastAsia"/>
                <w:b/>
                <w:sz w:val="24"/>
              </w:rPr>
              <w:t>有效抽样批次</w:t>
            </w:r>
          </w:p>
        </w:tc>
        <w:tc>
          <w:tcPr>
            <w:tcW w:w="2961" w:type="dxa"/>
            <w:vMerge w:val="restart"/>
            <w:vAlign w:val="center"/>
          </w:tcPr>
          <w:p w:rsidR="00984CA5" w:rsidRPr="00C116E1" w:rsidRDefault="00984CA5" w:rsidP="00561088">
            <w:pPr>
              <w:widowControl/>
              <w:spacing w:line="460" w:lineRule="exact"/>
              <w:jc w:val="center"/>
              <w:rPr>
                <w:rFonts w:ascii="仿宋_GB2312" w:eastAsia="仿宋_GB2312" w:hAnsi="仿宋"/>
                <w:b/>
                <w:sz w:val="24"/>
              </w:rPr>
            </w:pPr>
            <w:r w:rsidRPr="00C116E1">
              <w:rPr>
                <w:rFonts w:ascii="仿宋_GB2312" w:eastAsia="仿宋_GB2312" w:hAnsi="仿宋" w:hint="eastAsia"/>
                <w:b/>
                <w:sz w:val="24"/>
              </w:rPr>
              <w:t>备  注</w:t>
            </w:r>
          </w:p>
        </w:tc>
      </w:tr>
      <w:tr w:rsidR="00984CA5" w:rsidRPr="007A430D" w:rsidTr="00561088">
        <w:trPr>
          <w:trHeight w:val="541"/>
        </w:trPr>
        <w:tc>
          <w:tcPr>
            <w:tcW w:w="1668" w:type="dxa"/>
            <w:shd w:val="clear" w:color="auto" w:fill="auto"/>
            <w:vAlign w:val="center"/>
          </w:tcPr>
          <w:p w:rsidR="00984CA5" w:rsidRPr="00C116E1" w:rsidRDefault="00984CA5" w:rsidP="00561088">
            <w:pPr>
              <w:spacing w:line="460" w:lineRule="exact"/>
              <w:jc w:val="center"/>
              <w:rPr>
                <w:rFonts w:ascii="仿宋_GB2312" w:eastAsia="仿宋_GB2312" w:hAnsi="仿宋"/>
                <w:b/>
                <w:sz w:val="24"/>
              </w:rPr>
            </w:pPr>
            <w:r w:rsidRPr="00C116E1">
              <w:rPr>
                <w:rFonts w:ascii="仿宋_GB2312" w:eastAsia="仿宋_GB2312" w:hAnsi="仿宋" w:hint="eastAsia"/>
                <w:b/>
                <w:sz w:val="24"/>
              </w:rPr>
              <w:t>药品批发企业</w:t>
            </w:r>
          </w:p>
        </w:tc>
        <w:tc>
          <w:tcPr>
            <w:tcW w:w="1559" w:type="dxa"/>
            <w:vAlign w:val="center"/>
          </w:tcPr>
          <w:p w:rsidR="00984CA5" w:rsidRPr="00C116E1" w:rsidRDefault="00984CA5" w:rsidP="00561088">
            <w:pPr>
              <w:spacing w:line="400" w:lineRule="exact"/>
              <w:jc w:val="center"/>
              <w:rPr>
                <w:rFonts w:ascii="仿宋_GB2312" w:eastAsia="仿宋_GB2312" w:hAnsi="仿宋"/>
                <w:b/>
                <w:sz w:val="24"/>
              </w:rPr>
            </w:pPr>
            <w:r w:rsidRPr="00C116E1">
              <w:rPr>
                <w:rFonts w:ascii="仿宋_GB2312" w:eastAsia="仿宋_GB2312" w:hAnsi="仿宋" w:hint="eastAsia"/>
                <w:b/>
                <w:sz w:val="24"/>
              </w:rPr>
              <w:t>零售药店</w:t>
            </w:r>
          </w:p>
        </w:tc>
        <w:tc>
          <w:tcPr>
            <w:tcW w:w="1670" w:type="dxa"/>
            <w:shd w:val="clear" w:color="auto" w:fill="auto"/>
            <w:vAlign w:val="center"/>
          </w:tcPr>
          <w:p w:rsidR="00984CA5" w:rsidRPr="00C116E1" w:rsidRDefault="00984CA5" w:rsidP="00561088">
            <w:pPr>
              <w:spacing w:line="400" w:lineRule="exact"/>
              <w:jc w:val="center"/>
              <w:rPr>
                <w:rFonts w:ascii="仿宋_GB2312" w:eastAsia="仿宋_GB2312" w:hAnsi="仿宋"/>
                <w:b/>
                <w:sz w:val="24"/>
              </w:rPr>
            </w:pPr>
            <w:r w:rsidRPr="00C116E1">
              <w:rPr>
                <w:rFonts w:ascii="仿宋_GB2312" w:eastAsia="仿宋_GB2312" w:hAnsi="仿宋" w:hint="eastAsia"/>
                <w:b/>
                <w:sz w:val="24"/>
              </w:rPr>
              <w:t>医疗机构</w:t>
            </w:r>
          </w:p>
        </w:tc>
        <w:tc>
          <w:tcPr>
            <w:tcW w:w="2866" w:type="dxa"/>
            <w:vMerge/>
            <w:shd w:val="clear" w:color="auto" w:fill="auto"/>
            <w:vAlign w:val="center"/>
          </w:tcPr>
          <w:p w:rsidR="00984CA5" w:rsidRPr="00C116E1" w:rsidRDefault="00984CA5" w:rsidP="00561088">
            <w:pPr>
              <w:spacing w:line="400" w:lineRule="exact"/>
              <w:jc w:val="center"/>
              <w:rPr>
                <w:rFonts w:ascii="仿宋_GB2312" w:eastAsia="仿宋_GB2312" w:hAnsi="仿宋"/>
                <w:b/>
                <w:sz w:val="24"/>
              </w:rPr>
            </w:pPr>
          </w:p>
        </w:tc>
        <w:tc>
          <w:tcPr>
            <w:tcW w:w="1984" w:type="dxa"/>
            <w:vMerge/>
            <w:vAlign w:val="center"/>
          </w:tcPr>
          <w:p w:rsidR="00984CA5" w:rsidRPr="00C116E1" w:rsidRDefault="00984CA5" w:rsidP="00561088">
            <w:pPr>
              <w:widowControl/>
              <w:spacing w:line="460" w:lineRule="exact"/>
              <w:jc w:val="center"/>
              <w:rPr>
                <w:rFonts w:ascii="仿宋_GB2312" w:eastAsia="仿宋_GB2312" w:hAnsi="仿宋"/>
                <w:b/>
                <w:sz w:val="24"/>
              </w:rPr>
            </w:pPr>
          </w:p>
        </w:tc>
        <w:tc>
          <w:tcPr>
            <w:tcW w:w="2961" w:type="dxa"/>
            <w:vMerge/>
            <w:vAlign w:val="center"/>
          </w:tcPr>
          <w:p w:rsidR="00984CA5" w:rsidRPr="00C116E1" w:rsidRDefault="00984CA5" w:rsidP="00561088">
            <w:pPr>
              <w:widowControl/>
              <w:spacing w:line="460" w:lineRule="exact"/>
              <w:jc w:val="center"/>
              <w:rPr>
                <w:rFonts w:ascii="仿宋_GB2312" w:eastAsia="仿宋_GB2312" w:hAnsi="仿宋"/>
                <w:b/>
                <w:sz w:val="24"/>
              </w:rPr>
            </w:pPr>
          </w:p>
        </w:tc>
      </w:tr>
      <w:tr w:rsidR="00984CA5" w:rsidRPr="007A430D" w:rsidTr="00561088">
        <w:trPr>
          <w:trHeight w:val="852"/>
        </w:trPr>
        <w:tc>
          <w:tcPr>
            <w:tcW w:w="1668" w:type="dxa"/>
            <w:shd w:val="clear" w:color="auto" w:fill="auto"/>
            <w:vAlign w:val="center"/>
          </w:tcPr>
          <w:p w:rsidR="00984CA5" w:rsidRPr="00C116E1" w:rsidRDefault="00984CA5" w:rsidP="00561088">
            <w:pPr>
              <w:spacing w:line="460" w:lineRule="exact"/>
              <w:jc w:val="center"/>
              <w:rPr>
                <w:rFonts w:ascii="仿宋_GB2312" w:eastAsia="仿宋_GB2312" w:hAnsi="仿宋"/>
                <w:b/>
                <w:sz w:val="24"/>
              </w:rPr>
            </w:pPr>
          </w:p>
        </w:tc>
        <w:tc>
          <w:tcPr>
            <w:tcW w:w="1559" w:type="dxa"/>
            <w:vAlign w:val="center"/>
          </w:tcPr>
          <w:p w:rsidR="00984CA5" w:rsidRPr="00C116E1" w:rsidRDefault="00984CA5" w:rsidP="00561088">
            <w:pPr>
              <w:spacing w:line="400" w:lineRule="exact"/>
              <w:jc w:val="center"/>
              <w:rPr>
                <w:rFonts w:ascii="仿宋_GB2312" w:eastAsia="仿宋_GB2312" w:hAnsi="仿宋"/>
                <w:b/>
                <w:sz w:val="24"/>
              </w:rPr>
            </w:pPr>
          </w:p>
        </w:tc>
        <w:tc>
          <w:tcPr>
            <w:tcW w:w="1670" w:type="dxa"/>
            <w:shd w:val="clear" w:color="auto" w:fill="auto"/>
            <w:vAlign w:val="center"/>
          </w:tcPr>
          <w:p w:rsidR="00984CA5" w:rsidRPr="00C116E1" w:rsidRDefault="00984CA5" w:rsidP="00561088">
            <w:pPr>
              <w:spacing w:line="400" w:lineRule="exact"/>
              <w:jc w:val="center"/>
              <w:rPr>
                <w:rFonts w:ascii="仿宋_GB2312" w:eastAsia="仿宋_GB2312" w:hAnsi="仿宋"/>
                <w:b/>
                <w:sz w:val="24"/>
              </w:rPr>
            </w:pPr>
          </w:p>
        </w:tc>
        <w:tc>
          <w:tcPr>
            <w:tcW w:w="2866" w:type="dxa"/>
            <w:shd w:val="clear" w:color="auto" w:fill="auto"/>
            <w:vAlign w:val="center"/>
          </w:tcPr>
          <w:p w:rsidR="00984CA5" w:rsidRPr="00C116E1" w:rsidRDefault="00984CA5" w:rsidP="00561088">
            <w:pPr>
              <w:spacing w:line="400" w:lineRule="exact"/>
              <w:jc w:val="center"/>
              <w:rPr>
                <w:rFonts w:ascii="仿宋_GB2312" w:eastAsia="仿宋_GB2312" w:hAnsi="仿宋"/>
                <w:b/>
                <w:sz w:val="24"/>
              </w:rPr>
            </w:pPr>
          </w:p>
        </w:tc>
        <w:tc>
          <w:tcPr>
            <w:tcW w:w="1984" w:type="dxa"/>
            <w:vAlign w:val="center"/>
          </w:tcPr>
          <w:p w:rsidR="00984CA5" w:rsidRPr="00C116E1" w:rsidRDefault="00984CA5" w:rsidP="00561088">
            <w:pPr>
              <w:widowControl/>
              <w:spacing w:line="460" w:lineRule="exact"/>
              <w:jc w:val="center"/>
              <w:rPr>
                <w:rFonts w:ascii="仿宋_GB2312" w:eastAsia="仿宋_GB2312" w:hAnsi="仿宋"/>
                <w:b/>
                <w:sz w:val="24"/>
              </w:rPr>
            </w:pPr>
          </w:p>
        </w:tc>
        <w:tc>
          <w:tcPr>
            <w:tcW w:w="2961" w:type="dxa"/>
            <w:vAlign w:val="center"/>
          </w:tcPr>
          <w:p w:rsidR="00984CA5" w:rsidRPr="00C116E1" w:rsidRDefault="00984CA5" w:rsidP="00561088">
            <w:pPr>
              <w:widowControl/>
              <w:spacing w:line="460" w:lineRule="exact"/>
              <w:jc w:val="center"/>
              <w:rPr>
                <w:rFonts w:ascii="仿宋_GB2312" w:eastAsia="仿宋_GB2312" w:hAnsi="仿宋"/>
                <w:b/>
                <w:sz w:val="24"/>
              </w:rPr>
            </w:pPr>
          </w:p>
        </w:tc>
      </w:tr>
    </w:tbl>
    <w:p w:rsidR="00984CA5" w:rsidRDefault="00984CA5" w:rsidP="00984CA5">
      <w:pPr>
        <w:widowControl/>
        <w:spacing w:beforeLines="50" w:before="156"/>
        <w:ind w:firstLineChars="150" w:firstLine="360"/>
        <w:jc w:val="left"/>
        <w:rPr>
          <w:rFonts w:ascii="仿宋" w:eastAsia="仿宋" w:hAnsi="仿宋"/>
          <w:sz w:val="24"/>
        </w:rPr>
      </w:pPr>
    </w:p>
    <w:p w:rsidR="00984CA5" w:rsidRPr="00C116E1" w:rsidRDefault="00984CA5" w:rsidP="00984CA5">
      <w:pPr>
        <w:widowControl/>
        <w:spacing w:beforeLines="50" w:before="156"/>
        <w:ind w:firstLineChars="150" w:firstLine="360"/>
        <w:jc w:val="left"/>
        <w:rPr>
          <w:rFonts w:eastAsia="仿宋_GB2312"/>
          <w:sz w:val="24"/>
        </w:rPr>
      </w:pPr>
      <w:r w:rsidRPr="00C116E1">
        <w:rPr>
          <w:rFonts w:eastAsia="仿宋_GB2312"/>
          <w:sz w:val="24"/>
        </w:rPr>
        <w:t>注：</w:t>
      </w:r>
      <w:r w:rsidRPr="00C116E1">
        <w:rPr>
          <w:rFonts w:eastAsia="仿宋_GB2312"/>
          <w:sz w:val="24"/>
        </w:rPr>
        <w:t>1</w:t>
      </w:r>
      <w:r>
        <w:rPr>
          <w:rFonts w:eastAsia="仿宋_GB2312" w:hint="eastAsia"/>
          <w:sz w:val="24"/>
        </w:rPr>
        <w:t>.</w:t>
      </w:r>
      <w:r w:rsidRPr="00C116E1">
        <w:rPr>
          <w:rFonts w:eastAsia="仿宋_GB2312"/>
          <w:sz w:val="24"/>
        </w:rPr>
        <w:t>请将此表于</w:t>
      </w:r>
      <w:r w:rsidRPr="00C116E1">
        <w:rPr>
          <w:rFonts w:eastAsia="仿宋_GB2312"/>
          <w:sz w:val="24"/>
        </w:rPr>
        <w:t>2015</w:t>
      </w:r>
      <w:r w:rsidRPr="00C116E1">
        <w:rPr>
          <w:rFonts w:eastAsia="仿宋_GB2312"/>
          <w:sz w:val="24"/>
        </w:rPr>
        <w:t>年</w:t>
      </w:r>
      <w:r w:rsidRPr="00C116E1">
        <w:rPr>
          <w:rFonts w:eastAsia="仿宋_GB2312"/>
          <w:sz w:val="24"/>
        </w:rPr>
        <w:t>6</w:t>
      </w:r>
      <w:r w:rsidRPr="00C116E1">
        <w:rPr>
          <w:rFonts w:eastAsia="仿宋_GB2312"/>
          <w:sz w:val="24"/>
        </w:rPr>
        <w:t>月</w:t>
      </w:r>
      <w:r w:rsidRPr="00C116E1">
        <w:rPr>
          <w:rFonts w:eastAsia="仿宋_GB2312"/>
          <w:sz w:val="24"/>
        </w:rPr>
        <w:t>2</w:t>
      </w:r>
      <w:r>
        <w:rPr>
          <w:rFonts w:eastAsia="仿宋_GB2312" w:hint="eastAsia"/>
          <w:sz w:val="24"/>
        </w:rPr>
        <w:t>5</w:t>
      </w:r>
      <w:r w:rsidRPr="00C116E1">
        <w:rPr>
          <w:rFonts w:eastAsia="仿宋_GB2312"/>
          <w:sz w:val="24"/>
        </w:rPr>
        <w:t>日前传真至</w:t>
      </w:r>
      <w:r w:rsidRPr="00C116E1">
        <w:rPr>
          <w:rFonts w:eastAsia="仿宋_GB2312"/>
          <w:sz w:val="24"/>
        </w:rPr>
        <w:t>010-88330848</w:t>
      </w:r>
      <w:r w:rsidRPr="00C116E1">
        <w:rPr>
          <w:rFonts w:eastAsia="仿宋_GB2312"/>
          <w:sz w:val="24"/>
        </w:rPr>
        <w:t>，同时将电子版发至</w:t>
      </w:r>
      <w:r w:rsidRPr="00C116E1">
        <w:rPr>
          <w:rFonts w:eastAsia="仿宋_GB2312"/>
          <w:sz w:val="24"/>
        </w:rPr>
        <w:t>yhjgs@cfda.gov.cn</w:t>
      </w:r>
      <w:r w:rsidRPr="00C116E1">
        <w:rPr>
          <w:rFonts w:eastAsia="仿宋_GB2312"/>
          <w:sz w:val="24"/>
        </w:rPr>
        <w:t>。</w:t>
      </w:r>
    </w:p>
    <w:p w:rsidR="00984CA5" w:rsidRPr="00C116E1" w:rsidRDefault="00984CA5" w:rsidP="00984CA5">
      <w:pPr>
        <w:widowControl/>
        <w:spacing w:beforeLines="50" w:before="156"/>
        <w:ind w:leftChars="400" w:left="1162" w:hangingChars="134" w:hanging="322"/>
        <w:jc w:val="left"/>
        <w:rPr>
          <w:rFonts w:eastAsia="仿宋_GB2312"/>
          <w:sz w:val="24"/>
        </w:rPr>
      </w:pPr>
      <w:r w:rsidRPr="00C116E1">
        <w:rPr>
          <w:rFonts w:eastAsia="仿宋_GB2312"/>
          <w:sz w:val="24"/>
        </w:rPr>
        <w:t>2.“</w:t>
      </w:r>
      <w:r w:rsidRPr="00C116E1">
        <w:rPr>
          <w:rFonts w:eastAsia="仿宋_GB2312"/>
          <w:sz w:val="24"/>
        </w:rPr>
        <w:t>被抽样单位数量</w:t>
      </w:r>
      <w:r w:rsidRPr="00C116E1">
        <w:rPr>
          <w:rFonts w:eastAsia="仿宋_GB2312"/>
          <w:sz w:val="24"/>
        </w:rPr>
        <w:t>”</w:t>
      </w:r>
      <w:r w:rsidRPr="00C116E1">
        <w:rPr>
          <w:rFonts w:eastAsia="仿宋_GB2312"/>
          <w:sz w:val="24"/>
        </w:rPr>
        <w:t>指抽样人员为履行抽样职责而进行了检查或抽取了样品的药品批发企业、零售药店和医疗</w:t>
      </w:r>
      <w:r>
        <w:rPr>
          <w:rFonts w:eastAsia="仿宋_GB2312" w:hint="eastAsia"/>
          <w:sz w:val="24"/>
        </w:rPr>
        <w:t>机</w:t>
      </w:r>
      <w:r w:rsidRPr="00C116E1">
        <w:rPr>
          <w:rFonts w:eastAsia="仿宋_GB2312"/>
          <w:sz w:val="24"/>
        </w:rPr>
        <w:t>构数量，应当包括未抽到样品、因批号重复而未实际抽样、以及抽取了样品但未能完整录入</w:t>
      </w:r>
      <w:r w:rsidRPr="00C116E1">
        <w:rPr>
          <w:rFonts w:eastAsia="仿宋_GB2312"/>
          <w:sz w:val="24"/>
        </w:rPr>
        <w:t>“</w:t>
      </w:r>
      <w:r w:rsidRPr="00C116E1">
        <w:rPr>
          <w:rFonts w:eastAsia="仿宋_GB2312"/>
          <w:sz w:val="24"/>
        </w:rPr>
        <w:t>国家药品抽验信息系统</w:t>
      </w:r>
      <w:r w:rsidRPr="00C116E1">
        <w:rPr>
          <w:rFonts w:eastAsia="仿宋_GB2312"/>
          <w:sz w:val="24"/>
        </w:rPr>
        <w:t>”</w:t>
      </w:r>
      <w:r w:rsidRPr="00C116E1">
        <w:rPr>
          <w:rFonts w:eastAsia="仿宋_GB2312"/>
          <w:sz w:val="24"/>
        </w:rPr>
        <w:t>的所有单位。</w:t>
      </w:r>
    </w:p>
    <w:p w:rsidR="00984CA5" w:rsidRPr="00C116E1" w:rsidRDefault="00984CA5" w:rsidP="00984CA5">
      <w:pPr>
        <w:widowControl/>
        <w:spacing w:beforeLines="50" w:before="156"/>
        <w:ind w:leftChars="400" w:left="1162" w:hangingChars="134" w:hanging="322"/>
        <w:jc w:val="left"/>
        <w:rPr>
          <w:rFonts w:eastAsia="仿宋_GB2312"/>
          <w:sz w:val="24"/>
        </w:rPr>
      </w:pPr>
      <w:r w:rsidRPr="00C116E1">
        <w:rPr>
          <w:rFonts w:eastAsia="仿宋_GB2312"/>
          <w:sz w:val="24"/>
        </w:rPr>
        <w:t>3</w:t>
      </w:r>
      <w:r>
        <w:rPr>
          <w:rFonts w:eastAsia="仿宋_GB2312" w:hint="eastAsia"/>
          <w:sz w:val="24"/>
        </w:rPr>
        <w:t>.</w:t>
      </w:r>
      <w:r w:rsidRPr="00C116E1">
        <w:rPr>
          <w:rFonts w:eastAsia="仿宋_GB2312"/>
          <w:sz w:val="24"/>
        </w:rPr>
        <w:t>“</w:t>
      </w:r>
      <w:r w:rsidRPr="00C116E1">
        <w:rPr>
          <w:rFonts w:eastAsia="仿宋_GB2312"/>
          <w:sz w:val="24"/>
        </w:rPr>
        <w:t>有效被抽样单位数量</w:t>
      </w:r>
      <w:r w:rsidRPr="00C116E1">
        <w:rPr>
          <w:rFonts w:eastAsia="仿宋_GB2312"/>
          <w:sz w:val="24"/>
        </w:rPr>
        <w:t>”</w:t>
      </w:r>
      <w:r w:rsidRPr="00C116E1">
        <w:rPr>
          <w:rFonts w:eastAsia="仿宋_GB2312"/>
          <w:sz w:val="24"/>
        </w:rPr>
        <w:t>指抽取了有效样品的药品批发企业、零售药店和医疗机构数量，有效样品以录入</w:t>
      </w:r>
      <w:r w:rsidRPr="00C116E1">
        <w:rPr>
          <w:rFonts w:eastAsia="仿宋_GB2312"/>
          <w:sz w:val="24"/>
        </w:rPr>
        <w:t>“</w:t>
      </w:r>
      <w:r w:rsidRPr="00C116E1">
        <w:rPr>
          <w:rFonts w:eastAsia="仿宋_GB2312"/>
          <w:sz w:val="24"/>
        </w:rPr>
        <w:t>国家药品抽验信息系统</w:t>
      </w:r>
      <w:r w:rsidRPr="00C116E1">
        <w:rPr>
          <w:rFonts w:eastAsia="仿宋_GB2312"/>
          <w:sz w:val="24"/>
        </w:rPr>
        <w:t>”</w:t>
      </w:r>
      <w:r w:rsidRPr="00C116E1">
        <w:rPr>
          <w:rFonts w:eastAsia="仿宋_GB2312"/>
          <w:sz w:val="24"/>
        </w:rPr>
        <w:t>的为准。</w:t>
      </w:r>
    </w:p>
    <w:p w:rsidR="00F70969" w:rsidRPr="00406C89" w:rsidRDefault="00984CA5" w:rsidP="00406C89">
      <w:pPr>
        <w:widowControl/>
        <w:spacing w:beforeLines="50" w:before="156"/>
        <w:ind w:firstLineChars="350" w:firstLine="840"/>
        <w:jc w:val="left"/>
        <w:rPr>
          <w:rFonts w:eastAsia="仿宋_GB2312"/>
          <w:sz w:val="24"/>
        </w:rPr>
      </w:pPr>
      <w:r w:rsidRPr="00C116E1">
        <w:rPr>
          <w:rFonts w:eastAsia="仿宋_GB2312"/>
          <w:sz w:val="24"/>
        </w:rPr>
        <w:t>4</w:t>
      </w:r>
      <w:r>
        <w:rPr>
          <w:rFonts w:eastAsia="仿宋_GB2312" w:hint="eastAsia"/>
          <w:sz w:val="24"/>
        </w:rPr>
        <w:t>.</w:t>
      </w:r>
      <w:r w:rsidRPr="00C116E1">
        <w:rPr>
          <w:rFonts w:eastAsia="仿宋_GB2312"/>
          <w:sz w:val="24"/>
        </w:rPr>
        <w:t>“</w:t>
      </w:r>
      <w:r w:rsidRPr="00C116E1">
        <w:rPr>
          <w:rFonts w:eastAsia="仿宋_GB2312"/>
          <w:sz w:val="24"/>
        </w:rPr>
        <w:t>有效抽样批次</w:t>
      </w:r>
      <w:r w:rsidRPr="00C116E1">
        <w:rPr>
          <w:rFonts w:eastAsia="仿宋_GB2312"/>
          <w:sz w:val="24"/>
        </w:rPr>
        <w:t>”</w:t>
      </w:r>
      <w:r w:rsidRPr="00C116E1">
        <w:rPr>
          <w:rFonts w:eastAsia="仿宋_GB2312"/>
          <w:sz w:val="24"/>
        </w:rPr>
        <w:t>指</w:t>
      </w:r>
      <w:r w:rsidRPr="00C116E1">
        <w:rPr>
          <w:rFonts w:eastAsia="仿宋_GB2312"/>
          <w:sz w:val="24"/>
        </w:rPr>
        <w:t>“</w:t>
      </w:r>
      <w:r w:rsidRPr="00C116E1">
        <w:rPr>
          <w:rFonts w:eastAsia="仿宋_GB2312"/>
          <w:sz w:val="24"/>
        </w:rPr>
        <w:t>国家药品抽验信息系统</w:t>
      </w:r>
      <w:r w:rsidRPr="00C116E1">
        <w:rPr>
          <w:rFonts w:eastAsia="仿宋_GB2312"/>
          <w:sz w:val="24"/>
        </w:rPr>
        <w:t>”</w:t>
      </w:r>
      <w:r w:rsidRPr="00C116E1">
        <w:rPr>
          <w:rFonts w:eastAsia="仿宋_GB2312"/>
          <w:sz w:val="24"/>
        </w:rPr>
        <w:t>中实际录入的抽样批次数。</w:t>
      </w:r>
      <w:r>
        <w:rPr>
          <w:rFonts w:eastAsia="仿宋_GB2312"/>
          <w:noProof/>
          <w:sz w:val="24"/>
        </w:rPr>
        <mc:AlternateContent>
          <mc:Choice Requires="wps">
            <w:drawing>
              <wp:anchor distT="0" distB="0" distL="114300" distR="114300" simplePos="0" relativeHeight="251663360" behindDoc="0" locked="0" layoutInCell="1" allowOverlap="1" wp14:anchorId="21B91E55" wp14:editId="55CD5F45">
                <wp:simplePos x="0" y="0"/>
                <wp:positionH relativeFrom="column">
                  <wp:posOffset>7530465</wp:posOffset>
                </wp:positionH>
                <wp:positionV relativeFrom="paragraph">
                  <wp:posOffset>311785</wp:posOffset>
                </wp:positionV>
                <wp:extent cx="923925" cy="368300"/>
                <wp:effectExtent l="9525" t="9525" r="9525"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solidFill>
                            <a:srgbClr val="FFFFFF"/>
                          </a:solidFill>
                          <a:miter lim="800000"/>
                          <a:headEnd/>
                          <a:tailEnd/>
                        </a:ln>
                      </wps:spPr>
                      <wps:txbx>
                        <w:txbxContent>
                          <w:p w:rsidR="00984CA5" w:rsidRDefault="00984CA5" w:rsidP="0098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592.95pt;margin-top:24.55pt;width:72.7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" strokecolor="white">
                <v:textbox>
                  <w:txbxContent>
                    <w:p w:rsidR="00984CA5" w:rsidRDefault="00984CA5" w:rsidP="00984CA5"/>
                  </w:txbxContent>
                </v:textbox>
              </v:shape>
            </w:pict>
          </mc:Fallback>
        </mc:AlternateContent>
      </w:r>
    </w:p>
    <w:sectPr w:rsidR="00F70969" w:rsidRPr="00406C89" w:rsidSect="00406C89">
      <w:footerReference w:type="even" r:id="rId7"/>
      <w:footerReference w:type="default" r:id="rId8"/>
      <w:pgSz w:w="16838" w:h="11906" w:orient="landscape"/>
      <w:pgMar w:top="1588" w:right="1701" w:bottom="1588"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DB" w:rsidRDefault="008166DB" w:rsidP="00984CA5">
      <w:r>
        <w:separator/>
      </w:r>
    </w:p>
  </w:endnote>
  <w:endnote w:type="continuationSeparator" w:id="0">
    <w:p w:rsidR="008166DB" w:rsidRDefault="008166DB" w:rsidP="009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A5" w:rsidRPr="00C116E1" w:rsidRDefault="00984CA5">
    <w:pPr>
      <w:pStyle w:val="a4"/>
      <w:rPr>
        <w:sz w:val="28"/>
        <w:szCs w:val="28"/>
      </w:rPr>
    </w:pPr>
    <w:r w:rsidRPr="00C116E1">
      <w:rPr>
        <w:rFonts w:hint="eastAsia"/>
        <w:color w:val="FFFFFF"/>
        <w:sz w:val="28"/>
        <w:szCs w:val="28"/>
      </w:rPr>
      <w:t>—</w:t>
    </w:r>
    <w:r w:rsidRPr="00C116E1">
      <w:rPr>
        <w:rFonts w:hint="eastAsia"/>
        <w:sz w:val="28"/>
        <w:szCs w:val="28"/>
      </w:rPr>
      <w:t>—</w:t>
    </w:r>
    <w:r w:rsidRPr="00C116E1">
      <w:rPr>
        <w:rFonts w:hint="eastAsia"/>
        <w:sz w:val="28"/>
        <w:szCs w:val="28"/>
      </w:rPr>
      <w:t xml:space="preserve"> </w:t>
    </w:r>
    <w:r w:rsidRPr="00C116E1">
      <w:rPr>
        <w:sz w:val="28"/>
        <w:szCs w:val="28"/>
      </w:rPr>
      <w:fldChar w:fldCharType="begin"/>
    </w:r>
    <w:r w:rsidRPr="00C116E1">
      <w:rPr>
        <w:sz w:val="28"/>
        <w:szCs w:val="28"/>
      </w:rPr>
      <w:instrText>PAGE   \* MERGEFORMAT</w:instrText>
    </w:r>
    <w:r w:rsidRPr="00C116E1">
      <w:rPr>
        <w:sz w:val="28"/>
        <w:szCs w:val="28"/>
      </w:rPr>
      <w:fldChar w:fldCharType="separate"/>
    </w:r>
    <w:r w:rsidRPr="00491F85">
      <w:rPr>
        <w:noProof/>
        <w:sz w:val="28"/>
        <w:szCs w:val="28"/>
        <w:lang w:val="zh-CN"/>
      </w:rPr>
      <w:t>6</w:t>
    </w:r>
    <w:r w:rsidRPr="00C116E1">
      <w:rPr>
        <w:sz w:val="28"/>
        <w:szCs w:val="28"/>
      </w:rPr>
      <w:fldChar w:fldCharType="end"/>
    </w:r>
    <w:r w:rsidRPr="00C116E1">
      <w:rPr>
        <w:rFonts w:hint="eastAsia"/>
        <w:sz w:val="28"/>
        <w:szCs w:val="28"/>
      </w:rPr>
      <w:t xml:space="preserve"> </w:t>
    </w:r>
    <w:r w:rsidRPr="00C116E1">
      <w:rPr>
        <w:rFonts w:hint="eastAsia"/>
        <w:sz w:val="28"/>
        <w:szCs w:val="28"/>
      </w:rPr>
      <w:t>—</w:t>
    </w:r>
  </w:p>
  <w:p w:rsidR="00984CA5" w:rsidRDefault="00984CA5" w:rsidP="00C116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A5" w:rsidRPr="00C116E1" w:rsidRDefault="00984CA5" w:rsidP="00C116E1">
    <w:pPr>
      <w:pStyle w:val="a4"/>
      <w:wordWrap w:val="0"/>
      <w:jc w:val="right"/>
      <w:rPr>
        <w:sz w:val="28"/>
        <w:szCs w:val="28"/>
      </w:rPr>
    </w:pPr>
    <w:r w:rsidRPr="00C116E1">
      <w:rPr>
        <w:rFonts w:hint="eastAsia"/>
        <w:sz w:val="28"/>
        <w:szCs w:val="28"/>
      </w:rPr>
      <w:t>—</w:t>
    </w:r>
    <w:r w:rsidRPr="00C116E1">
      <w:rPr>
        <w:rFonts w:hint="eastAsia"/>
        <w:sz w:val="28"/>
        <w:szCs w:val="28"/>
      </w:rPr>
      <w:t xml:space="preserve"> </w:t>
    </w:r>
    <w:r w:rsidRPr="00C116E1">
      <w:rPr>
        <w:sz w:val="28"/>
        <w:szCs w:val="28"/>
      </w:rPr>
      <w:fldChar w:fldCharType="begin"/>
    </w:r>
    <w:r w:rsidRPr="00C116E1">
      <w:rPr>
        <w:sz w:val="28"/>
        <w:szCs w:val="28"/>
      </w:rPr>
      <w:instrText>PAGE   \* MERGEFORMAT</w:instrText>
    </w:r>
    <w:r w:rsidRPr="00C116E1">
      <w:rPr>
        <w:sz w:val="28"/>
        <w:szCs w:val="28"/>
      </w:rPr>
      <w:fldChar w:fldCharType="separate"/>
    </w:r>
    <w:r w:rsidR="00F90AC1" w:rsidRPr="00F90AC1">
      <w:rPr>
        <w:noProof/>
        <w:sz w:val="28"/>
        <w:szCs w:val="28"/>
        <w:lang w:val="zh-CN"/>
      </w:rPr>
      <w:t>1</w:t>
    </w:r>
    <w:r w:rsidRPr="00C116E1">
      <w:rPr>
        <w:sz w:val="28"/>
        <w:szCs w:val="28"/>
      </w:rPr>
      <w:fldChar w:fldCharType="end"/>
    </w:r>
    <w:r w:rsidRPr="00C116E1">
      <w:rPr>
        <w:rFonts w:hint="eastAsia"/>
        <w:sz w:val="28"/>
        <w:szCs w:val="28"/>
      </w:rPr>
      <w:t xml:space="preserve"> </w:t>
    </w:r>
    <w:r w:rsidRPr="00C116E1">
      <w:rPr>
        <w:rFonts w:hint="eastAsia"/>
        <w:sz w:val="28"/>
        <w:szCs w:val="28"/>
      </w:rPr>
      <w:t>—</w:t>
    </w:r>
    <w:r w:rsidRPr="00C116E1">
      <w:rPr>
        <w:rFonts w:hint="eastAsia"/>
        <w:color w:val="FFFFFF"/>
        <w:sz w:val="28"/>
        <w:szCs w:val="28"/>
      </w:rPr>
      <w:t>—</w:t>
    </w:r>
  </w:p>
  <w:p w:rsidR="00984CA5" w:rsidRDefault="00984CA5" w:rsidP="00C116E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DB" w:rsidRDefault="008166DB" w:rsidP="00984CA5">
      <w:r>
        <w:separator/>
      </w:r>
    </w:p>
  </w:footnote>
  <w:footnote w:type="continuationSeparator" w:id="0">
    <w:p w:rsidR="008166DB" w:rsidRDefault="008166DB" w:rsidP="0098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08"/>
    <w:rsid w:val="00406C89"/>
    <w:rsid w:val="00427AF5"/>
    <w:rsid w:val="008111DD"/>
    <w:rsid w:val="008166DB"/>
    <w:rsid w:val="00984CA5"/>
    <w:rsid w:val="00AA5A08"/>
    <w:rsid w:val="00F70969"/>
    <w:rsid w:val="00F90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C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4CA5"/>
    <w:rPr>
      <w:sz w:val="18"/>
      <w:szCs w:val="18"/>
    </w:rPr>
  </w:style>
  <w:style w:type="paragraph" w:styleId="a4">
    <w:name w:val="footer"/>
    <w:basedOn w:val="a"/>
    <w:link w:val="Char0"/>
    <w:uiPriority w:val="99"/>
    <w:unhideWhenUsed/>
    <w:rsid w:val="00984C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4CA5"/>
    <w:rPr>
      <w:sz w:val="18"/>
      <w:szCs w:val="18"/>
    </w:rPr>
  </w:style>
  <w:style w:type="paragraph" w:styleId="a5">
    <w:name w:val="Balloon Text"/>
    <w:basedOn w:val="a"/>
    <w:link w:val="Char1"/>
    <w:uiPriority w:val="99"/>
    <w:semiHidden/>
    <w:unhideWhenUsed/>
    <w:rsid w:val="00984CA5"/>
    <w:rPr>
      <w:sz w:val="18"/>
      <w:szCs w:val="18"/>
    </w:rPr>
  </w:style>
  <w:style w:type="character" w:customStyle="1" w:styleId="Char1">
    <w:name w:val="批注框文本 Char"/>
    <w:basedOn w:val="a0"/>
    <w:link w:val="a5"/>
    <w:uiPriority w:val="99"/>
    <w:semiHidden/>
    <w:rsid w:val="00984C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C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4CA5"/>
    <w:rPr>
      <w:sz w:val="18"/>
      <w:szCs w:val="18"/>
    </w:rPr>
  </w:style>
  <w:style w:type="paragraph" w:styleId="a4">
    <w:name w:val="footer"/>
    <w:basedOn w:val="a"/>
    <w:link w:val="Char0"/>
    <w:uiPriority w:val="99"/>
    <w:unhideWhenUsed/>
    <w:rsid w:val="00984C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4CA5"/>
    <w:rPr>
      <w:sz w:val="18"/>
      <w:szCs w:val="18"/>
    </w:rPr>
  </w:style>
  <w:style w:type="paragraph" w:styleId="a5">
    <w:name w:val="Balloon Text"/>
    <w:basedOn w:val="a"/>
    <w:link w:val="Char1"/>
    <w:uiPriority w:val="99"/>
    <w:semiHidden/>
    <w:unhideWhenUsed/>
    <w:rsid w:val="00984CA5"/>
    <w:rPr>
      <w:sz w:val="18"/>
      <w:szCs w:val="18"/>
    </w:rPr>
  </w:style>
  <w:style w:type="character" w:customStyle="1" w:styleId="Char1">
    <w:name w:val="批注框文本 Char"/>
    <w:basedOn w:val="a0"/>
    <w:link w:val="a5"/>
    <w:uiPriority w:val="99"/>
    <w:semiHidden/>
    <w:rsid w:val="00984C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Company>CFDA</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lls</cp:lastModifiedBy>
  <cp:revision>2</cp:revision>
  <dcterms:created xsi:type="dcterms:W3CDTF">2015-06-15T05:44:00Z</dcterms:created>
  <dcterms:modified xsi:type="dcterms:W3CDTF">2015-06-15T05:44:00Z</dcterms:modified>
</cp:coreProperties>
</file>