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69" w:rsidRDefault="00315C69" w:rsidP="00315C69">
      <w:pPr>
        <w:adjustRightInd w:val="0"/>
        <w:snapToGrid w:val="0"/>
        <w:spacing w:line="360" w:lineRule="auto"/>
        <w:jc w:val="center"/>
        <w:rPr>
          <w:rFonts w:ascii="Times New Roman" w:hAnsi="Times New Roman" w:hint="eastAsia"/>
          <w:b/>
          <w:kern w:val="0"/>
          <w:sz w:val="44"/>
          <w:szCs w:val="44"/>
        </w:rPr>
      </w:pPr>
    </w:p>
    <w:p w:rsidR="00315C69" w:rsidRDefault="00315C69" w:rsidP="00315C69">
      <w:pPr>
        <w:adjustRightInd w:val="0"/>
        <w:snapToGrid w:val="0"/>
        <w:spacing w:line="360" w:lineRule="auto"/>
        <w:jc w:val="center"/>
        <w:rPr>
          <w:rFonts w:ascii="Times New Roman" w:hAnsi="Times New Roman" w:hint="eastAsia"/>
          <w:b/>
          <w:kern w:val="0"/>
          <w:sz w:val="44"/>
          <w:szCs w:val="44"/>
        </w:rPr>
      </w:pP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60288" behindDoc="1" locked="0" layoutInCell="1" allowOverlap="1" wp14:anchorId="73994DE3" wp14:editId="5B4DE264">
            <wp:simplePos x="0" y="0"/>
            <wp:positionH relativeFrom="column">
              <wp:posOffset>-91440</wp:posOffset>
            </wp:positionH>
            <wp:positionV relativeFrom="paragraph">
              <wp:posOffset>-441325</wp:posOffset>
            </wp:positionV>
            <wp:extent cx="5724525" cy="85725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C69" w:rsidRPr="00315C69" w:rsidRDefault="00315C69" w:rsidP="00315C69">
      <w:pPr>
        <w:adjustRightInd w:val="0"/>
        <w:snapToGrid w:val="0"/>
        <w:spacing w:line="360" w:lineRule="auto"/>
        <w:jc w:val="center"/>
        <w:rPr>
          <w:rFonts w:ascii="Times New Roman" w:hAnsi="Times New Roman" w:hint="eastAsia"/>
          <w:sz w:val="44"/>
          <w:szCs w:val="44"/>
        </w:rPr>
      </w:pPr>
      <w:r>
        <w:rPr>
          <w:rFonts w:ascii="Times New Roman" w:hAnsi="Times New Roman"/>
          <w:b/>
          <w:kern w:val="0"/>
          <w:sz w:val="44"/>
          <w:szCs w:val="44"/>
        </w:rPr>
        <w:t>培训日程</w:t>
      </w:r>
    </w:p>
    <w:p w:rsidR="00315C69" w:rsidRDefault="00315C69" w:rsidP="00315C69">
      <w:pPr>
        <w:autoSpaceDE w:val="0"/>
        <w:autoSpaceDN w:val="0"/>
        <w:adjustRightInd w:val="0"/>
        <w:snapToGrid w:val="0"/>
        <w:spacing w:line="300" w:lineRule="auto"/>
        <w:rPr>
          <w:rFonts w:ascii="宋体" w:eastAsia="新宋体" w:hAnsi="宋体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135"/>
        <w:gridCol w:w="5683"/>
      </w:tblGrid>
      <w:tr w:rsidR="00315C69" w:rsidTr="00990A15">
        <w:trPr>
          <w:trHeight w:val="885"/>
          <w:jc w:val="center"/>
        </w:trPr>
        <w:tc>
          <w:tcPr>
            <w:tcW w:w="52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第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一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天</w:t>
            </w:r>
          </w:p>
        </w:tc>
        <w:tc>
          <w:tcPr>
            <w:tcW w:w="213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left="361" w:hangingChars="200" w:hanging="361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基础理论知识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left="361" w:hangingChars="200" w:hanging="361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</w:p>
        </w:tc>
        <w:tc>
          <w:tcPr>
            <w:tcW w:w="5683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beforeLines="50" w:before="156"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基础知识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分子光谱概述；红外光谱发展史；分子光谱振动理论；基本术语。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红外光谱解析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红外光谱与分子结构；红外光谱解析三要素；常见化合物的红外光谱解析、混合物红外谱图的解析方法、近红外光谱解析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红外光谱定量分析基础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ind w:firstLineChars="250" w:firstLine="45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包括郎伯</w:t>
            </w:r>
            <w:r>
              <w:rPr>
                <w:rFonts w:ascii="宋体" w:eastAsia="新宋体" w:hAnsi="宋体" w:hint="eastAsia"/>
                <w:sz w:val="18"/>
                <w:szCs w:val="18"/>
              </w:rPr>
              <w:t>-</w:t>
            </w:r>
            <w:r>
              <w:rPr>
                <w:rFonts w:ascii="宋体" w:eastAsia="新宋体" w:hAnsi="宋体" w:hint="eastAsia"/>
                <w:sz w:val="18"/>
                <w:szCs w:val="18"/>
              </w:rPr>
              <w:t>比尔定律和峰高度和峰面积的计算等。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红外光谱分析的特点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left="452" w:hangingChars="250" w:hanging="452"/>
              <w:rPr>
                <w:rFonts w:ascii="宋体" w:eastAsia="新宋体" w:hAnsi="宋体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5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红外光谱分析的新进展</w:t>
            </w:r>
          </w:p>
        </w:tc>
      </w:tr>
      <w:tr w:rsidR="00315C69" w:rsidTr="00990A15">
        <w:trPr>
          <w:trHeight w:val="1583"/>
          <w:jc w:val="center"/>
        </w:trPr>
        <w:tc>
          <w:tcPr>
            <w:tcW w:w="52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第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二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天</w:t>
            </w:r>
          </w:p>
        </w:tc>
        <w:tc>
          <w:tcPr>
            <w:tcW w:w="213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left="361" w:hangingChars="200" w:hanging="361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红外光谱仪器设备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left="361" w:hangingChars="200" w:hanging="361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与操作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left="361" w:hangingChars="200" w:hanging="361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</w:p>
        </w:tc>
        <w:tc>
          <w:tcPr>
            <w:tcW w:w="5683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beforeLines="50" w:before="156"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红外光谱仪器的基础知识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仪器的发展；仪器的主要部件（光源、分光系统和检测器）；傅里叶变换红外光谱仪；色散型红外光谱仪；红外光谱的主要干扰及其消除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红外光谱仪的主要技术指标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分辨率、信噪比、稳定性波数和光度重复性、波数和光度准确度、背景能量分布和</w:t>
            </w:r>
            <w:proofErr w:type="gramStart"/>
            <w:r>
              <w:rPr>
                <w:rFonts w:ascii="宋体" w:eastAsia="新宋体" w:hAnsi="宋体" w:hint="eastAsia"/>
                <w:sz w:val="18"/>
                <w:szCs w:val="18"/>
              </w:rPr>
              <w:t>谱图</w:t>
            </w:r>
            <w:proofErr w:type="gramEnd"/>
            <w:r>
              <w:rPr>
                <w:rFonts w:ascii="宋体" w:eastAsia="新宋体" w:hAnsi="宋体" w:hint="eastAsia"/>
                <w:sz w:val="18"/>
                <w:szCs w:val="18"/>
              </w:rPr>
              <w:t>的质量评价等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红外光谱制样技术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150" w:firstLine="270"/>
              <w:rPr>
                <w:rFonts w:ascii="宋体" w:eastAsia="新宋体" w:hAnsi="宋体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常规制样技术、采样技术、联用技术和低温红外光谱技术等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红外光谱仪的使用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150" w:firstLine="27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日常分析操作和仪器使用要求及注意事项。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5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红外光谱仪的维护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150" w:firstLine="270"/>
              <w:rPr>
                <w:rFonts w:ascii="宋体" w:eastAsia="新宋体" w:hAnsi="宋体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日常维护、分束器、检测器、光源的维护，常见故障与排除，紧急情况的处理原则等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6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红外光谱仪的仪器校准和期间核查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afterLines="50" w:after="156" w:line="300" w:lineRule="auto"/>
              <w:ind w:leftChars="171" w:left="629" w:hangingChars="150" w:hanging="270"/>
              <w:rPr>
                <w:rFonts w:ascii="宋体" w:eastAsia="新宋体" w:hAnsi="宋体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仪器校准和期间核查</w:t>
            </w:r>
          </w:p>
        </w:tc>
      </w:tr>
      <w:tr w:rsidR="00315C69" w:rsidTr="00990A15">
        <w:trPr>
          <w:trHeight w:val="274"/>
          <w:jc w:val="center"/>
        </w:trPr>
        <w:tc>
          <w:tcPr>
            <w:tcW w:w="52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第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三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天</w:t>
            </w:r>
          </w:p>
        </w:tc>
        <w:tc>
          <w:tcPr>
            <w:tcW w:w="213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红外光谱分析结果的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数据处理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left="361" w:hangingChars="200" w:hanging="361"/>
              <w:jc w:val="center"/>
              <w:rPr>
                <w:rFonts w:ascii="宋体" w:eastAsia="新宋体" w:hAnsi="宋体"/>
                <w:b/>
                <w:sz w:val="18"/>
                <w:szCs w:val="18"/>
              </w:rPr>
            </w:pPr>
          </w:p>
        </w:tc>
        <w:tc>
          <w:tcPr>
            <w:tcW w:w="5683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beforeLines="50" w:before="156"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红外光谱数据分析的特点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常规数据处理技术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坐标转换、基线校正、光谱平滑、光谱归一化、光谱求导、光谱差减、光谱去卷积等其他数据处理方法。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多元数据处理技术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afterLines="50" w:after="156" w:line="300" w:lineRule="auto"/>
              <w:ind w:firstLineChars="200" w:firstLine="360"/>
              <w:rPr>
                <w:rFonts w:ascii="宋体" w:eastAsia="新宋体" w:hAnsi="宋体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光谱比对、光谱检索、模式识别、定量分析和二</w:t>
            </w:r>
            <w:proofErr w:type="gramStart"/>
            <w:r>
              <w:rPr>
                <w:rFonts w:ascii="宋体" w:eastAsia="新宋体" w:hAnsi="宋体" w:hint="eastAsia"/>
                <w:sz w:val="18"/>
                <w:szCs w:val="18"/>
              </w:rPr>
              <w:t>维相关</w:t>
            </w:r>
            <w:proofErr w:type="gramEnd"/>
            <w:r>
              <w:rPr>
                <w:rFonts w:ascii="宋体" w:eastAsia="新宋体" w:hAnsi="宋体" w:hint="eastAsia"/>
                <w:sz w:val="18"/>
                <w:szCs w:val="18"/>
              </w:rPr>
              <w:t>红外光谱技术。</w:t>
            </w:r>
          </w:p>
        </w:tc>
      </w:tr>
    </w:tbl>
    <w:p w:rsidR="00315C69" w:rsidRDefault="00315C69" w:rsidP="00315C69">
      <w:pPr>
        <w:adjustRightInd w:val="0"/>
        <w:snapToGrid w:val="0"/>
        <w:spacing w:line="360" w:lineRule="auto"/>
        <w:rPr>
          <w:rFonts w:ascii="Times New Roman" w:hAnsi="Times New Roman" w:hint="eastAsia"/>
        </w:rPr>
      </w:pPr>
    </w:p>
    <w:p w:rsidR="00315C69" w:rsidRDefault="00315C69" w:rsidP="00315C69">
      <w:pPr>
        <w:adjustRightInd w:val="0"/>
        <w:snapToGrid w:val="0"/>
        <w:spacing w:line="360" w:lineRule="auto"/>
        <w:rPr>
          <w:rFonts w:ascii="Times New Roman" w:hAnsi="Times New Roman" w:hint="eastAsia"/>
        </w:rPr>
      </w:pPr>
    </w:p>
    <w:p w:rsidR="00315C69" w:rsidRDefault="00315C69" w:rsidP="00315C69">
      <w:pPr>
        <w:adjustRightInd w:val="0"/>
        <w:snapToGrid w:val="0"/>
        <w:spacing w:line="360" w:lineRule="auto"/>
        <w:rPr>
          <w:rFonts w:ascii="Times New Roman" w:hAnsi="Times New Roman" w:hint="eastAsia"/>
        </w:rPr>
      </w:pPr>
      <w:bookmarkStart w:id="0" w:name="_GoBack"/>
      <w:bookmarkEnd w:id="0"/>
    </w:p>
    <w:p w:rsidR="00315C69" w:rsidRDefault="00315C69" w:rsidP="00315C69">
      <w:pPr>
        <w:adjustRightInd w:val="0"/>
        <w:snapToGrid w:val="0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-111760</wp:posOffset>
            </wp:positionV>
            <wp:extent cx="5724525" cy="8572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C69" w:rsidRDefault="00315C69" w:rsidP="00315C69">
      <w:pPr>
        <w:adjustRightInd w:val="0"/>
        <w:snapToGrid w:val="0"/>
        <w:spacing w:line="360" w:lineRule="auto"/>
        <w:rPr>
          <w:rFonts w:ascii="Times New Roman" w:hAnsi="Times New Roman" w:hint="eastAsia"/>
        </w:rPr>
      </w:pPr>
    </w:p>
    <w:p w:rsidR="00315C69" w:rsidRDefault="00315C69" w:rsidP="00315C69">
      <w:pPr>
        <w:adjustRightInd w:val="0"/>
        <w:snapToGrid w:val="0"/>
        <w:spacing w:line="360" w:lineRule="auto"/>
        <w:rPr>
          <w:rFonts w:ascii="Times New Roman" w:hAnsi="Times New Roman" w:hint="eastAsia"/>
        </w:rPr>
      </w:pPr>
    </w:p>
    <w:p w:rsidR="00315C69" w:rsidRDefault="00315C69" w:rsidP="00315C69">
      <w:pPr>
        <w:adjustRightInd w:val="0"/>
        <w:snapToGrid w:val="0"/>
        <w:spacing w:line="360" w:lineRule="auto"/>
        <w:rPr>
          <w:rFonts w:ascii="Times New Roman" w:hAnsi="Times New Roman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135"/>
        <w:gridCol w:w="5683"/>
      </w:tblGrid>
      <w:tr w:rsidR="00315C69" w:rsidTr="00990A15">
        <w:trPr>
          <w:trHeight w:val="274"/>
          <w:jc w:val="center"/>
        </w:trPr>
        <w:tc>
          <w:tcPr>
            <w:tcW w:w="52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第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四天</w:t>
            </w:r>
          </w:p>
        </w:tc>
        <w:tc>
          <w:tcPr>
            <w:tcW w:w="213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红外光谱分析标准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与应用</w:t>
            </w:r>
          </w:p>
        </w:tc>
        <w:tc>
          <w:tcPr>
            <w:tcW w:w="5683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beforeLines="50" w:before="156"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红外光谱分析方法常见通用技术规范一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红外光谱分析方法通则、傅里叶变换红外光谱仪检定规程、色散型红外光谱仪性能规范、红外光谱定性分析方法通用技术规范、法庭涂料的检定和比较指南。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红外光谱法在燃油、润滑油分析中的应用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应用示例：测量脂肪酸甲酯的含量。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红外光谱法在半导体产品分析中的应用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应用示例：测量硅单晶中</w:t>
            </w:r>
            <w:r>
              <w:rPr>
                <w:rFonts w:ascii="宋体" w:eastAsia="新宋体" w:hAnsi="宋体"/>
                <w:sz w:val="18"/>
                <w:szCs w:val="18"/>
              </w:rPr>
              <w:t>III</w:t>
            </w:r>
            <w:r>
              <w:rPr>
                <w:rFonts w:ascii="宋体" w:eastAsia="新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新宋体" w:hAnsi="宋体"/>
                <w:sz w:val="18"/>
                <w:szCs w:val="18"/>
              </w:rPr>
              <w:t>V</w:t>
            </w:r>
            <w:r>
              <w:rPr>
                <w:rFonts w:ascii="宋体" w:eastAsia="新宋体" w:hAnsi="宋体" w:hint="eastAsia"/>
                <w:sz w:val="18"/>
                <w:szCs w:val="18"/>
              </w:rPr>
              <w:t>族杂质的含量。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红外光谱法在刑侦技术领域的应用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应用示例：微量物证的理化检验。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5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红外光谱法在高分子材料分析中的应用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应用示例：橡胶分析。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6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红外光谱法在药物分析中的应用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应用示例：化学药、化学原料药等的红外光谱分析；中药红外光谱分析通用方法；中药无机成分的鉴别；中药活性成分的鉴别。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7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红外光谱法在食品、保健品分析中的应用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应用示例：食品及油脂中反式脂肪酸含量的检测；奶粉主要营养成分的整体分析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8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红外光谱法在生物医学分析中的应用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应用示例：生物可降解材料的快速筛选。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9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红外光谱法在宝石鉴定中的应用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应用示例：翡翠鉴定。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10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近红外光谱分析方法标准与应用实例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ind w:firstLineChars="200" w:firstLine="360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sz w:val="18"/>
                <w:szCs w:val="18"/>
              </w:rPr>
              <w:t>标准示例：近红外分析定标模型验证和网络管理与维护通用规则；应用示例：测定稻谷中蛋白质的含量。</w:t>
            </w:r>
          </w:p>
        </w:tc>
      </w:tr>
      <w:tr w:rsidR="00315C69" w:rsidTr="00990A15">
        <w:trPr>
          <w:trHeight w:val="274"/>
          <w:jc w:val="center"/>
        </w:trPr>
        <w:tc>
          <w:tcPr>
            <w:tcW w:w="52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第五天</w:t>
            </w:r>
          </w:p>
        </w:tc>
        <w:tc>
          <w:tcPr>
            <w:tcW w:w="2135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红外光谱分析方法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常见通用技术规范二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jc w:val="center"/>
              <w:rPr>
                <w:rFonts w:ascii="宋体" w:eastAsia="新宋体" w:hAnsi="宋体" w:hint="eastAsia"/>
                <w:b/>
                <w:sz w:val="18"/>
                <w:szCs w:val="18"/>
              </w:rPr>
            </w:pPr>
          </w:p>
        </w:tc>
        <w:tc>
          <w:tcPr>
            <w:tcW w:w="5683" w:type="dxa"/>
            <w:vAlign w:val="center"/>
          </w:tcPr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beforeLines="50" w:before="156"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）红外光谱分析方法通则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）傅里叶变换红外光谱仪检定规程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）色散型红外光谱仪性能规范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）内反射光谱法规范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5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）红外显微分析方法通用规范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6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GC/IR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通用技术规范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7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TGA/IR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通用技术规范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8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/>
                <w:b/>
                <w:sz w:val="18"/>
                <w:szCs w:val="18"/>
              </w:rPr>
              <w:t>LC/IR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通用技术规范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9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）红外光谱定性分析方法通用技术规范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10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）红外光谱定量分析方法通用技术规范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11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）红外光谱多元定量分析规范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12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）多元校正方法验证的规范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13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）开</w:t>
            </w:r>
            <w:proofErr w:type="gramStart"/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放光路</w:t>
            </w:r>
            <w:proofErr w:type="gramEnd"/>
            <w:r>
              <w:rPr>
                <w:rFonts w:ascii="宋体" w:eastAsia="新宋体" w:hAnsi="宋体"/>
                <w:b/>
                <w:sz w:val="18"/>
                <w:szCs w:val="18"/>
              </w:rPr>
              <w:t>FTIR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测量气体和水蒸汽的技术规范</w:t>
            </w:r>
          </w:p>
          <w:p w:rsidR="00315C69" w:rsidRDefault="00315C69" w:rsidP="00990A15">
            <w:pPr>
              <w:tabs>
                <w:tab w:val="center" w:pos="4153"/>
                <w:tab w:val="right" w:pos="8306"/>
              </w:tabs>
              <w:snapToGrid w:val="0"/>
              <w:spacing w:line="300" w:lineRule="auto"/>
              <w:rPr>
                <w:rFonts w:ascii="宋体" w:eastAsia="新宋体" w:hAnsi="宋体" w:hint="eastAsia"/>
                <w:b/>
                <w:sz w:val="18"/>
                <w:szCs w:val="18"/>
              </w:rPr>
            </w:pP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14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）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新宋体" w:hAnsi="宋体" w:hint="eastAsia"/>
                <w:b/>
                <w:sz w:val="18"/>
                <w:szCs w:val="18"/>
              </w:rPr>
              <w:t>法庭涂料的检定和比较指南。</w:t>
            </w:r>
          </w:p>
        </w:tc>
      </w:tr>
    </w:tbl>
    <w:p w:rsidR="00315C69" w:rsidRDefault="00315C69" w:rsidP="00315C69">
      <w:pPr>
        <w:snapToGrid w:val="0"/>
        <w:spacing w:line="60" w:lineRule="exact"/>
        <w:rPr>
          <w:rFonts w:ascii="宋体" w:eastAsia="新宋体" w:hAnsi="宋体" w:hint="eastAsia"/>
          <w:sz w:val="24"/>
          <w:szCs w:val="24"/>
        </w:rPr>
      </w:pPr>
    </w:p>
    <w:p w:rsidR="00315C69" w:rsidRDefault="00315C69" w:rsidP="00315C69">
      <w:pPr>
        <w:snapToGrid w:val="0"/>
        <w:rPr>
          <w:rFonts w:ascii="宋体" w:eastAsia="新宋体" w:hAnsi="宋体"/>
          <w:sz w:val="24"/>
          <w:szCs w:val="24"/>
        </w:rPr>
      </w:pPr>
    </w:p>
    <w:p w:rsidR="00897907" w:rsidRPr="00315C69" w:rsidRDefault="00897907"/>
    <w:sectPr w:rsidR="00897907" w:rsidRPr="00315C69">
      <w:headerReference w:type="even" r:id="rId6"/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3" w:rsidRDefault="00315C6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3" w:rsidRDefault="00315C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69"/>
    <w:rsid w:val="00315C69"/>
    <w:rsid w:val="008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15C69"/>
    <w:rPr>
      <w:sz w:val="18"/>
      <w:szCs w:val="18"/>
    </w:rPr>
  </w:style>
  <w:style w:type="paragraph" w:styleId="a3">
    <w:name w:val="header"/>
    <w:basedOn w:val="a"/>
    <w:link w:val="Char"/>
    <w:rsid w:val="0031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15C6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15C69"/>
    <w:rPr>
      <w:sz w:val="18"/>
      <w:szCs w:val="18"/>
    </w:rPr>
  </w:style>
  <w:style w:type="paragraph" w:styleId="a3">
    <w:name w:val="header"/>
    <w:basedOn w:val="a"/>
    <w:link w:val="Char"/>
    <w:rsid w:val="0031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15C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liuhuilan</dc:creator>
  <cp:lastModifiedBy>liuhuilan</cp:lastModifiedBy>
  <cp:revision>1</cp:revision>
  <dcterms:created xsi:type="dcterms:W3CDTF">2015-02-10T07:48:00Z</dcterms:created>
  <dcterms:modified xsi:type="dcterms:W3CDTF">2015-02-10T07:49:00Z</dcterms:modified>
</cp:coreProperties>
</file>