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5" w:rsidRDefault="00210852" w:rsidP="000C1BB5">
      <w:pPr>
        <w:pStyle w:val="a5"/>
        <w:shd w:val="clear" w:color="auto" w:fill="FFFFFF"/>
        <w:spacing w:before="269" w:beforeAutospacing="0" w:after="269" w:afterAutospacing="0"/>
        <w:jc w:val="center"/>
        <w:rPr>
          <w:rFonts w:ascii="Times New Roman" w:eastAsia="楷体" w:hAnsi="Times New Roman" w:cs="Times New Roman"/>
          <w:b/>
          <w:bCs/>
          <w:color w:val="4D4D4F"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color w:val="4D4D4F"/>
          <w:sz w:val="28"/>
          <w:szCs w:val="28"/>
        </w:rPr>
        <w:t>2016</w:t>
      </w:r>
      <w:r w:rsidR="000C1BB5">
        <w:rPr>
          <w:rFonts w:ascii="Times New Roman" w:eastAsia="楷体" w:hAnsi="Times New Roman" w:cs="Times New Roman" w:hint="eastAsia"/>
          <w:b/>
          <w:bCs/>
          <w:color w:val="4D4D4F"/>
          <w:sz w:val="28"/>
          <w:szCs w:val="28"/>
        </w:rPr>
        <w:t>年</w:t>
      </w:r>
      <w:r>
        <w:rPr>
          <w:rFonts w:ascii="Times New Roman" w:eastAsia="楷体" w:hAnsi="Times New Roman" w:cs="Times New Roman" w:hint="eastAsia"/>
          <w:b/>
          <w:bCs/>
          <w:color w:val="4D4D4F"/>
          <w:sz w:val="28"/>
          <w:szCs w:val="28"/>
        </w:rPr>
        <w:t>寒假</w:t>
      </w:r>
      <w:r w:rsidR="000C1BB5" w:rsidRPr="00EB384D">
        <w:rPr>
          <w:rFonts w:ascii="Times New Roman" w:eastAsia="楷体" w:hAnsi="Times New Roman" w:cs="Times New Roman"/>
          <w:b/>
          <w:bCs/>
          <w:color w:val="4D4D4F"/>
          <w:sz w:val="28"/>
          <w:szCs w:val="28"/>
        </w:rPr>
        <w:t>生物医学大型仪器理论与实验技术培训班</w:t>
      </w:r>
    </w:p>
    <w:p w:rsidR="008C0F6B" w:rsidRPr="008C0F6B" w:rsidRDefault="008C0F6B" w:rsidP="008C0F6B">
      <w:pPr>
        <w:pStyle w:val="a5"/>
        <w:shd w:val="clear" w:color="auto" w:fill="FFFFFF"/>
        <w:spacing w:before="269" w:beforeAutospacing="0" w:after="269" w:afterAutospacing="0"/>
        <w:jc w:val="center"/>
        <w:rPr>
          <w:rFonts w:ascii="Times New Roman" w:eastAsia="楷体" w:hAnsi="Times New Roman"/>
          <w:color w:val="333333"/>
        </w:rPr>
      </w:pPr>
      <w:r>
        <w:rPr>
          <w:rFonts w:ascii="Times New Roman" w:eastAsia="楷体" w:hAnsi="Times New Roman" w:hint="eastAsia"/>
          <w:color w:val="333333"/>
        </w:rPr>
        <w:t>（</w:t>
      </w:r>
      <w:r w:rsidR="00A601CB">
        <w:rPr>
          <w:rFonts w:ascii="Times New Roman" w:eastAsia="楷体" w:hAnsi="Times New Roman" w:hint="eastAsia"/>
          <w:color w:val="333333"/>
        </w:rPr>
        <w:t>5</w:t>
      </w:r>
      <w:r>
        <w:rPr>
          <w:rFonts w:ascii="Times New Roman" w:eastAsia="楷体" w:hAnsi="Times New Roman" w:hint="eastAsia"/>
          <w:color w:val="333333"/>
        </w:rPr>
        <w:t>日</w:t>
      </w:r>
      <w:r w:rsidRPr="00EE3A94">
        <w:rPr>
          <w:rFonts w:ascii="Times New Roman" w:eastAsia="楷体" w:hAnsi="Times New Roman" w:hint="eastAsia"/>
          <w:b/>
          <w:color w:val="333333"/>
        </w:rPr>
        <w:t>大型仪器综合</w:t>
      </w:r>
      <w:r>
        <w:rPr>
          <w:rFonts w:ascii="Times New Roman" w:eastAsia="楷体" w:hAnsi="Times New Roman" w:hint="eastAsia"/>
          <w:color w:val="333333"/>
        </w:rPr>
        <w:t>培训、</w:t>
      </w:r>
      <w:r w:rsidR="00A601CB">
        <w:rPr>
          <w:rFonts w:ascii="Times New Roman" w:eastAsia="楷体" w:hAnsi="Times New Roman" w:hint="eastAsia"/>
          <w:color w:val="333333"/>
        </w:rPr>
        <w:t>2</w:t>
      </w:r>
      <w:r>
        <w:rPr>
          <w:rFonts w:ascii="Times New Roman" w:eastAsia="楷体" w:hAnsi="Times New Roman" w:hint="eastAsia"/>
          <w:color w:val="333333"/>
        </w:rPr>
        <w:t>日</w:t>
      </w:r>
      <w:r w:rsidRPr="0008763F">
        <w:rPr>
          <w:rFonts w:ascii="Times New Roman" w:eastAsia="楷体" w:hAnsi="Times New Roman" w:hint="eastAsia"/>
          <w:b/>
          <w:color w:val="333333"/>
        </w:rPr>
        <w:t>细胞成像专题</w:t>
      </w:r>
      <w:r>
        <w:rPr>
          <w:rFonts w:ascii="Times New Roman" w:eastAsia="楷体" w:hAnsi="Times New Roman" w:hint="eastAsia"/>
          <w:color w:val="333333"/>
        </w:rPr>
        <w:t>培训</w:t>
      </w:r>
      <w:r w:rsidR="00202330">
        <w:rPr>
          <w:rFonts w:ascii="Times New Roman" w:eastAsia="楷体" w:hAnsi="Times New Roman" w:hint="eastAsia"/>
          <w:color w:val="333333"/>
        </w:rPr>
        <w:t>、</w:t>
      </w:r>
      <w:r w:rsidR="00202330">
        <w:rPr>
          <w:rFonts w:ascii="Times New Roman" w:eastAsia="楷体" w:hAnsi="Times New Roman" w:hint="eastAsia"/>
          <w:color w:val="333333"/>
        </w:rPr>
        <w:t>4</w:t>
      </w:r>
      <w:r w:rsidR="00202330">
        <w:rPr>
          <w:rFonts w:ascii="Times New Roman" w:eastAsia="楷体" w:hAnsi="Times New Roman" w:hint="eastAsia"/>
          <w:color w:val="333333"/>
        </w:rPr>
        <w:t>日</w:t>
      </w:r>
      <w:r w:rsidR="00202330" w:rsidRPr="001311F4">
        <w:rPr>
          <w:rFonts w:ascii="Times New Roman" w:eastAsia="楷体" w:hAnsi="Times New Roman" w:cs="Times New Roman" w:hint="eastAsia"/>
          <w:b/>
          <w:color w:val="333333"/>
        </w:rPr>
        <w:t>蛋白组学专题</w:t>
      </w:r>
      <w:r w:rsidR="00202330" w:rsidRPr="00202330">
        <w:rPr>
          <w:rFonts w:ascii="Times New Roman" w:eastAsia="楷体" w:hAnsi="Times New Roman" w:cs="Times New Roman" w:hint="eastAsia"/>
          <w:color w:val="333333"/>
        </w:rPr>
        <w:t>培训</w:t>
      </w:r>
      <w:r>
        <w:rPr>
          <w:rFonts w:ascii="Times New Roman" w:eastAsia="楷体" w:hAnsi="Times New Roman" w:hint="eastAsia"/>
          <w:color w:val="333333"/>
        </w:rPr>
        <w:t>）</w:t>
      </w:r>
    </w:p>
    <w:p w:rsidR="000C1BB5" w:rsidRPr="003D04F8" w:rsidRDefault="00F75958" w:rsidP="000C1BB5">
      <w:pPr>
        <w:pStyle w:val="a5"/>
        <w:shd w:val="clear" w:color="auto" w:fill="FFFFFF"/>
        <w:spacing w:before="269" w:beforeAutospacing="0" w:after="269" w:afterAutospacing="0"/>
        <w:jc w:val="center"/>
        <w:rPr>
          <w:rFonts w:ascii="Times New Roman" w:eastAsia="楷体" w:hAnsi="Times New Roman" w:cs="Times New Roman"/>
          <w:bCs/>
          <w:color w:val="4D4D4F"/>
        </w:rPr>
      </w:pPr>
      <w:r w:rsidRPr="003D04F8">
        <w:rPr>
          <w:rFonts w:ascii="Times New Roman" w:eastAsia="楷体" w:hAnsi="Times New Roman" w:cs="Times New Roman"/>
          <w:bCs/>
          <w:color w:val="4D4D4F"/>
        </w:rPr>
        <w:t>（</w:t>
      </w:r>
      <w:r w:rsidR="0081717F" w:rsidRPr="003D04F8">
        <w:rPr>
          <w:rFonts w:ascii="Times New Roman" w:eastAsia="楷体" w:hAnsi="Times New Roman" w:cs="Times New Roman"/>
          <w:bCs/>
          <w:color w:val="000000" w:themeColor="text1"/>
        </w:rPr>
        <w:t>第一轮通知</w:t>
      </w:r>
      <w:r w:rsidR="000C1BB5" w:rsidRPr="003D04F8">
        <w:rPr>
          <w:rFonts w:ascii="Times New Roman" w:eastAsia="楷体" w:hAnsi="Times New Roman" w:cs="Times New Roman"/>
          <w:bCs/>
          <w:color w:val="4D4D4F"/>
        </w:rPr>
        <w:t>）</w:t>
      </w:r>
    </w:p>
    <w:p w:rsidR="000C1BB5" w:rsidRPr="003D04F8" w:rsidRDefault="000C1BB5" w:rsidP="00FA30BF">
      <w:pPr>
        <w:spacing w:line="400" w:lineRule="exact"/>
        <w:ind w:firstLineChars="196" w:firstLine="470"/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>中</w:t>
      </w:r>
      <w:r w:rsidR="00C622BD" w:rsidRPr="003D04F8">
        <w:rPr>
          <w:rFonts w:ascii="Times New Roman" w:eastAsia="楷体" w:hAnsi="Times New Roman" w:cs="Times New Roman"/>
          <w:sz w:val="24"/>
          <w:szCs w:val="24"/>
        </w:rPr>
        <w:t>国医</w:t>
      </w:r>
      <w:r w:rsidR="00717A16" w:rsidRPr="003D04F8">
        <w:rPr>
          <w:rFonts w:ascii="Times New Roman" w:eastAsia="楷体" w:hAnsi="Times New Roman" w:cs="Times New Roman"/>
          <w:sz w:val="24"/>
          <w:szCs w:val="24"/>
        </w:rPr>
        <w:t>学科学院基础医学研究所</w:t>
      </w:r>
      <w:r w:rsidR="00717A16" w:rsidRPr="003D04F8">
        <w:rPr>
          <w:rFonts w:ascii="Times New Roman" w:eastAsia="楷体" w:hAnsi="Times New Roman" w:cs="Times New Roman"/>
          <w:sz w:val="24"/>
          <w:szCs w:val="24"/>
        </w:rPr>
        <w:t>∕</w:t>
      </w:r>
      <w:r w:rsidRPr="003D04F8">
        <w:rPr>
          <w:rFonts w:ascii="Times New Roman" w:eastAsia="楷体" w:hAnsi="Times New Roman" w:cs="Times New Roman"/>
          <w:sz w:val="24"/>
          <w:szCs w:val="24"/>
        </w:rPr>
        <w:t>北京协和医学院基础学院</w:t>
      </w:r>
      <w:r w:rsidR="00717A16" w:rsidRPr="003D04F8">
        <w:rPr>
          <w:rFonts w:ascii="Times New Roman" w:eastAsia="楷体" w:hAnsi="Times New Roman" w:cs="Times New Roman"/>
          <w:sz w:val="24"/>
          <w:szCs w:val="24"/>
        </w:rPr>
        <w:t>在医学领域</w:t>
      </w:r>
      <w:r w:rsidRPr="003D04F8">
        <w:rPr>
          <w:rFonts w:ascii="Times New Roman" w:eastAsia="楷体" w:hAnsi="Times New Roman" w:cs="Times New Roman"/>
          <w:sz w:val="24"/>
          <w:szCs w:val="24"/>
        </w:rPr>
        <w:t>具有</w:t>
      </w:r>
      <w:r w:rsidR="00291BC7" w:rsidRPr="003D04F8">
        <w:rPr>
          <w:rFonts w:ascii="Times New Roman" w:eastAsia="楷体" w:hAnsi="Times New Roman" w:cs="Times New Roman"/>
          <w:sz w:val="24"/>
          <w:szCs w:val="24"/>
        </w:rPr>
        <w:t>国内</w:t>
      </w:r>
      <w:r w:rsidRPr="003D04F8">
        <w:rPr>
          <w:rFonts w:ascii="Times New Roman" w:eastAsia="楷体" w:hAnsi="Times New Roman" w:cs="Times New Roman"/>
          <w:sz w:val="24"/>
          <w:szCs w:val="24"/>
        </w:rPr>
        <w:t>一流的影响力和知名度</w:t>
      </w:r>
      <w:r w:rsidR="000E182A" w:rsidRPr="003D04F8">
        <w:rPr>
          <w:rFonts w:ascii="Times New Roman" w:eastAsia="楷体" w:hAnsi="Times New Roman" w:cs="Times New Roman"/>
          <w:sz w:val="24"/>
          <w:szCs w:val="24"/>
        </w:rPr>
        <w:t>，</w:t>
      </w:r>
      <w:r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以</w:t>
      </w:r>
      <w:r w:rsidR="00291BC7"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尖端的医学研究及</w:t>
      </w:r>
      <w:r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出色的理</w:t>
      </w:r>
      <w:r w:rsidR="00EC6BEA">
        <w:rPr>
          <w:rFonts w:ascii="Times New Roman" w:eastAsia="楷体" w:hAnsi="Times New Roman" w:cs="Times New Roman" w:hint="eastAsia"/>
          <w:color w:val="000000"/>
          <w:kern w:val="0"/>
          <w:sz w:val="24"/>
          <w:szCs w:val="24"/>
        </w:rPr>
        <w:t>论</w:t>
      </w:r>
      <w:r w:rsidR="00291BC7"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和</w:t>
      </w:r>
      <w:r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实验教学</w:t>
      </w:r>
      <w:r w:rsidR="00291BC7"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成为著名</w:t>
      </w:r>
      <w:r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的</w:t>
      </w:r>
      <w:r w:rsidR="00291BC7"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医学</w:t>
      </w:r>
      <w:r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科学研究与教育</w:t>
      </w:r>
      <w:r w:rsidR="00291BC7"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基地</w:t>
      </w:r>
      <w:r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。</w:t>
      </w:r>
      <w:r w:rsidR="00291BC7"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为了培养生物医学领域创新人才，</w:t>
      </w:r>
      <w:r w:rsidR="000E182A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现</w:t>
      </w:r>
      <w:r w:rsidR="004E5A5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推出以</w:t>
      </w:r>
      <w:r w:rsidR="004E5A50"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尖端仪器</w:t>
      </w:r>
      <w:r w:rsidR="004E5A5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和</w:t>
      </w:r>
      <w:r w:rsidR="004E5A50"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实战训练</w:t>
      </w:r>
      <w:r w:rsidR="004E5A5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为特色的</w:t>
      </w:r>
      <w:r w:rsidR="004E5A5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4E5A50"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大型</w:t>
      </w:r>
      <w:r w:rsidR="004E5A50" w:rsidRPr="003D04F8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仪器原理与实验技术</w:t>
      </w:r>
      <w:r w:rsidR="004E5A50" w:rsidRPr="003D04F8">
        <w:rPr>
          <w:rFonts w:ascii="Times New Roman" w:eastAsia="楷体" w:hAnsi="Times New Roman" w:cs="Times New Roman"/>
          <w:color w:val="000000"/>
          <w:kern w:val="0"/>
          <w:sz w:val="24"/>
          <w:szCs w:val="24"/>
        </w:rPr>
        <w:t>”</w:t>
      </w:r>
      <w:r w:rsidR="00210852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寒假</w:t>
      </w:r>
      <w:r w:rsidR="004E5A5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培训班</w:t>
      </w:r>
      <w:r w:rsidR="00717A16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。</w:t>
      </w:r>
      <w:r w:rsidR="00A013BA"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参加培训班的学员，将</w:t>
      </w:r>
      <w:r w:rsidR="000E182A"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可获得</w:t>
      </w:r>
      <w:r w:rsidR="00C56E6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国家级继续教育</w:t>
      </w:r>
      <w:r w:rsidR="00C56E6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C56E6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instrText xml:space="preserve"> = 1 \* ROMAN </w:instrText>
      </w:r>
      <w:r w:rsidR="00C56E6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C56E6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C56E6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C56E6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类学分</w:t>
      </w:r>
      <w:r w:rsidR="00C56E6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56E6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分并</w:t>
      </w:r>
      <w:r w:rsidR="00A013BA"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颁发</w:t>
      </w:r>
      <w:r w:rsidR="00A013BA" w:rsidRPr="003D04F8">
        <w:rPr>
          <w:rFonts w:ascii="Times New Roman" w:eastAsia="楷体" w:hAnsi="Times New Roman" w:cs="Times New Roman"/>
          <w:sz w:val="24"/>
          <w:szCs w:val="24"/>
        </w:rPr>
        <w:t>医疗卫生适宜技术推广</w:t>
      </w:r>
      <w:r w:rsidR="00A013BA"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培训结业证书</w:t>
      </w:r>
      <w:r w:rsidR="00A013BA"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。</w:t>
      </w:r>
    </w:p>
    <w:p w:rsidR="00072051" w:rsidRPr="003D04F8" w:rsidRDefault="00072051" w:rsidP="00FA30BF">
      <w:pPr>
        <w:spacing w:line="400" w:lineRule="exact"/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</w:pPr>
      <w:r w:rsidRPr="003D04F8">
        <w:rPr>
          <w:rFonts w:ascii="Times New Roman" w:eastAsia="楷体" w:hAnsi="Times New Roman" w:cs="Times New Roman"/>
          <w:b/>
          <w:color w:val="000000"/>
          <w:kern w:val="0"/>
          <w:sz w:val="24"/>
          <w:szCs w:val="24"/>
        </w:rPr>
        <w:t>培训目标：</w:t>
      </w:r>
    </w:p>
    <w:p w:rsidR="005037A9" w:rsidRPr="003D04F8" w:rsidRDefault="00072051" w:rsidP="00FA30BF">
      <w:pPr>
        <w:pStyle w:val="a6"/>
        <w:numPr>
          <w:ilvl w:val="0"/>
          <w:numId w:val="3"/>
        </w:numPr>
        <w:tabs>
          <w:tab w:val="left" w:pos="5954"/>
        </w:tabs>
        <w:spacing w:line="400" w:lineRule="exact"/>
        <w:ind w:firstLineChars="0"/>
        <w:rPr>
          <w:rFonts w:ascii="Times New Roman" w:eastAsia="楷体" w:hAnsi="Times New Roman" w:cs="Times New Roman"/>
          <w:color w:val="000000"/>
          <w:sz w:val="24"/>
          <w:szCs w:val="24"/>
        </w:rPr>
      </w:pP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通过实战学习，使学员</w:t>
      </w:r>
      <w:r w:rsidR="00F75958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有机会亲自操作</w:t>
      </w:r>
      <w:r w:rsidR="005037A9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先进的大型仪器，</w:t>
      </w:r>
      <w:r w:rsidR="005037A9"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了解其应用领域，促进这些技术在基础和临床科研中的推广</w:t>
      </w:r>
      <w:r w:rsidR="005037A9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:rsidR="000C1BB5" w:rsidRPr="003D04F8" w:rsidRDefault="005037A9" w:rsidP="00FA30BF">
      <w:pPr>
        <w:pStyle w:val="a6"/>
        <w:numPr>
          <w:ilvl w:val="0"/>
          <w:numId w:val="3"/>
        </w:numPr>
        <w:tabs>
          <w:tab w:val="left" w:pos="5954"/>
        </w:tabs>
        <w:spacing w:line="400" w:lineRule="exact"/>
        <w:ind w:firstLineChars="0"/>
        <w:rPr>
          <w:rFonts w:ascii="Times New Roman" w:eastAsia="楷体" w:hAnsi="Times New Roman" w:cs="Times New Roman"/>
          <w:color w:val="000000"/>
          <w:sz w:val="24"/>
          <w:szCs w:val="24"/>
        </w:rPr>
      </w:pP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通过了解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当前</w:t>
      </w:r>
      <w:r w:rsidR="00072051"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生物医学研究中先进的大型仪器原理与</w:t>
      </w:r>
      <w:r w:rsidR="00EE459E"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使用</w:t>
      </w:r>
      <w:r w:rsidR="00072051"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技术，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结合对实验</w:t>
      </w:r>
      <w:r w:rsidR="00F75958"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设计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思路的理解</w:t>
      </w:r>
      <w:r w:rsidR="00646790"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，提高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学员的</w:t>
      </w:r>
      <w:r w:rsidR="00646790" w:rsidRPr="003D04F8">
        <w:rPr>
          <w:rFonts w:ascii="Times New Roman" w:eastAsia="楷体" w:hAnsi="Times New Roman" w:cs="Times New Roman"/>
          <w:color w:val="000000"/>
          <w:sz w:val="24"/>
          <w:szCs w:val="24"/>
        </w:rPr>
        <w:t>科研水平，激发创新能力。</w:t>
      </w:r>
    </w:p>
    <w:p w:rsidR="000C1BB5" w:rsidRPr="003D04F8" w:rsidRDefault="000C1BB5" w:rsidP="00FA30BF">
      <w:pPr>
        <w:spacing w:line="400" w:lineRule="exact"/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培训特色</w:t>
      </w:r>
      <w:r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E00F14" w:rsidRPr="003D04F8" w:rsidRDefault="007B1DF4" w:rsidP="00FA30B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</w:pPr>
      <w:r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尖端前沿</w:t>
      </w:r>
      <w:r w:rsidR="00E00F14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：</w:t>
      </w:r>
      <w:r w:rsidR="009517FA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使用</w:t>
      </w:r>
      <w:r w:rsidR="00E00F14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当前最</w:t>
      </w:r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先进、最主流</w:t>
      </w:r>
      <w:r w:rsidR="00E00F14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的生命科学类大型仪器</w:t>
      </w:r>
      <w:r w:rsidR="009517FA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和技术，如最前沿的</w:t>
      </w:r>
      <w:r w:rsidR="000E182A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Bio-Rad QX200</w:t>
      </w:r>
      <w:r w:rsidR="009517FA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第二代微滴式数字</w:t>
      </w:r>
      <w:r w:rsidR="009517FA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PCR</w:t>
      </w:r>
      <w:r w:rsidR="009517FA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仪</w:t>
      </w:r>
      <w:r w:rsidR="000E182A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（</w:t>
      </w:r>
      <w:r w:rsidR="0086461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价值</w:t>
      </w:r>
      <w:r w:rsidR="00746845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约</w:t>
      </w:r>
      <w:r w:rsidR="00746845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100</w:t>
      </w:r>
      <w:r w:rsidR="0086461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万</w:t>
      </w:r>
      <w:r w:rsidR="0086461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RMB</w:t>
      </w:r>
      <w:r w:rsidR="000E182A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）、</w:t>
      </w:r>
      <w:proofErr w:type="spellStart"/>
      <w:r w:rsidR="0053253E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Bruker</w:t>
      </w:r>
      <w:proofErr w:type="spellEnd"/>
      <w:r w:rsidR="0053253E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3253E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UltrafleXtreme</w:t>
      </w:r>
      <w:proofErr w:type="spellEnd"/>
      <w:r w:rsidR="0053253E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MALDI-TOF/TOF</w:t>
      </w:r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质谱仪</w:t>
      </w:r>
      <w:r w:rsidR="000323EE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（价值</w:t>
      </w:r>
      <w:r w:rsidR="00746845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约</w:t>
      </w:r>
      <w:r w:rsidR="0086461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46845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50</w:t>
      </w:r>
      <w:r w:rsidR="000323EE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万</w:t>
      </w:r>
      <w:r w:rsidR="0086461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RMB</w:t>
      </w:r>
      <w:r w:rsidR="000323EE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）</w:t>
      </w:r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、</w:t>
      </w:r>
      <w:r w:rsidR="0053253E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 xml:space="preserve">PE </w:t>
      </w:r>
      <w:proofErr w:type="spellStart"/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Ultra</w:t>
      </w:r>
      <w:r w:rsidR="008324A0" w:rsidRPr="003D04F8">
        <w:rPr>
          <w:rFonts w:ascii="Times New Roman" w:eastAsia="楷体" w:hAnsi="Times New Roman" w:cs="Times New Roman"/>
          <w:i/>
          <w:color w:val="000000"/>
          <w:sz w:val="24"/>
          <w:szCs w:val="24"/>
          <w:shd w:val="clear" w:color="auto" w:fill="FFFFFF"/>
        </w:rPr>
        <w:t>VIEW</w:t>
      </w:r>
      <w:proofErr w:type="spellEnd"/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VoX</w:t>
      </w:r>
      <w:proofErr w:type="spellEnd"/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活细胞高速激光共聚焦实时成像分析系统（价值</w:t>
      </w:r>
      <w:r w:rsidR="00746845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约</w:t>
      </w:r>
      <w:r w:rsidR="0086461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746845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0</w:t>
      </w:r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万</w:t>
      </w:r>
      <w:r w:rsidR="0086461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RMB</w:t>
      </w:r>
      <w:r w:rsidR="000323EE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）</w:t>
      </w:r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。</w:t>
      </w:r>
    </w:p>
    <w:p w:rsidR="000359C3" w:rsidRPr="003D04F8" w:rsidRDefault="000359C3" w:rsidP="00FA30B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</w:pPr>
      <w:r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实际操作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：</w:t>
      </w:r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上机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实验课</w:t>
      </w:r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时数</w:t>
      </w:r>
      <w:r w:rsidR="0053253E" w:rsidRPr="003D04F8">
        <w:rPr>
          <w:rFonts w:ascii="Times New Roman" w:eastAsia="楷体" w:hAnsi="Times New Roman" w:cs="Times New Roman"/>
          <w:color w:val="000000" w:themeColor="text1"/>
          <w:sz w:val="24"/>
          <w:szCs w:val="24"/>
          <w:shd w:val="clear" w:color="auto" w:fill="FFFFFF"/>
        </w:rPr>
        <w:t>不低于</w:t>
      </w:r>
      <w:r w:rsidR="008324A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50%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，理论与实践紧密结合。</w:t>
      </w:r>
      <w:r w:rsidR="00713BDD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小组授课学习（</w:t>
      </w:r>
      <w:r w:rsidR="00713BDD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4~6</w:t>
      </w:r>
      <w:r w:rsidR="00713BDD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人），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每位学员均可亲自操作尖端的大型生命科学仪器。</w:t>
      </w:r>
    </w:p>
    <w:p w:rsidR="000C1BB5" w:rsidRPr="003D04F8" w:rsidRDefault="00E00F14" w:rsidP="00FA30B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</w:pPr>
      <w:r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师资雄厚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：</w:t>
      </w:r>
      <w:r w:rsidR="000C1BB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讲师团成员</w:t>
      </w:r>
      <w:r w:rsidR="009243AA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均</w:t>
      </w:r>
      <w:r w:rsidR="000C1BB5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来自中国医</w:t>
      </w:r>
      <w:r w:rsidR="009243AA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学科学院基础医学研究所中心实验室科研和教学一线，实验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经验丰富。</w:t>
      </w:r>
    </w:p>
    <w:p w:rsidR="00E00F14" w:rsidRPr="003D04F8" w:rsidRDefault="00E00F14" w:rsidP="00FA30B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</w:pPr>
      <w:r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后续指导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：培训后学员将能继续和讲师们联系，获得一线丰富的经验指导。</w:t>
      </w:r>
    </w:p>
    <w:p w:rsidR="00DB7880" w:rsidRPr="003D04F8" w:rsidRDefault="00DB7880" w:rsidP="00FA30BF">
      <w:pPr>
        <w:pStyle w:val="a6"/>
        <w:spacing w:line="400" w:lineRule="exact"/>
        <w:ind w:left="420" w:firstLineChars="0" w:firstLine="0"/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</w:pPr>
    </w:p>
    <w:p w:rsidR="004E5A50" w:rsidRPr="003D04F8" w:rsidRDefault="000323EE" w:rsidP="00FA30BF">
      <w:pPr>
        <w:spacing w:line="400" w:lineRule="exact"/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</w:pPr>
      <w:r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招生对象</w:t>
      </w:r>
      <w:r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4E5A5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1BB5" w:rsidRPr="003D04F8" w:rsidRDefault="004E5A50" w:rsidP="00FA30BF">
      <w:pPr>
        <w:spacing w:line="400" w:lineRule="exact"/>
        <w:ind w:firstLineChars="200" w:firstLine="480"/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</w:pP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临床的医务人员、科研人员和</w:t>
      </w:r>
      <w:r w:rsidR="00EE459E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在读研究生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。面向全国各大高校、科研院所和临床医院。</w:t>
      </w:r>
    </w:p>
    <w:p w:rsidR="004E5A50" w:rsidRPr="003D04F8" w:rsidRDefault="000323EE" w:rsidP="00FA30BF">
      <w:pPr>
        <w:spacing w:line="400" w:lineRule="exact"/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</w:pPr>
      <w:r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培训规模</w:t>
      </w:r>
      <w:r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4E5A50"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323EE" w:rsidRPr="003D04F8" w:rsidRDefault="000323EE" w:rsidP="00FA30BF">
      <w:pPr>
        <w:spacing w:line="400" w:lineRule="exact"/>
        <w:ind w:firstLineChars="200" w:firstLine="480"/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</w:pP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限报</w:t>
      </w:r>
      <w:r w:rsidR="00210852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2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人</w:t>
      </w:r>
      <w:r w:rsidR="007927ED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（综合培训</w:t>
      </w:r>
      <w:r w:rsidR="007927ED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)</w:t>
      </w:r>
      <w:r w:rsidR="007927ED">
        <w:rPr>
          <w:rFonts w:ascii="楷体" w:eastAsia="楷体" w:hAnsi="楷体" w:cs="Times New Roman" w:hint="eastAsia"/>
          <w:color w:val="000000"/>
          <w:sz w:val="24"/>
          <w:szCs w:val="24"/>
          <w:shd w:val="clear" w:color="auto" w:fill="FFFFFF"/>
        </w:rPr>
        <w:t>∕</w:t>
      </w:r>
      <w:r w:rsidR="007927ED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15</w:t>
      </w:r>
      <w:r w:rsidR="007927ED">
        <w:rPr>
          <w:rFonts w:ascii="Times New Roman" w:eastAsia="楷体" w:hAnsi="Times New Roman" w:cs="Times New Roman" w:hint="eastAsia"/>
          <w:color w:val="000000"/>
          <w:sz w:val="24"/>
          <w:szCs w:val="24"/>
          <w:shd w:val="clear" w:color="auto" w:fill="FFFFFF"/>
        </w:rPr>
        <w:t>人（专题培训）</w:t>
      </w:r>
      <w:r w:rsidR="00DB788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，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机会难得</w:t>
      </w:r>
      <w:r w:rsidR="00DB7880"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，</w:t>
      </w:r>
      <w:r w:rsidRPr="003D04F8"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  <w:t>预报从速。</w:t>
      </w:r>
    </w:p>
    <w:p w:rsidR="000C1BB5" w:rsidRPr="003D04F8" w:rsidRDefault="000C1BB5" w:rsidP="00FA30BF">
      <w:pPr>
        <w:spacing w:line="400" w:lineRule="exact"/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04F8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培训班内容：</w:t>
      </w:r>
    </w:p>
    <w:p w:rsidR="000C1BB5" w:rsidRPr="003D04F8" w:rsidRDefault="000C1BB5" w:rsidP="00FA30BF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</w:pPr>
      <w:r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培训内容：</w:t>
      </w:r>
    </w:p>
    <w:p w:rsidR="000C1BB5" w:rsidRPr="003D04F8" w:rsidRDefault="000C1BB5" w:rsidP="00FA30BF">
      <w:pPr>
        <w:spacing w:line="400" w:lineRule="exact"/>
        <w:ind w:firstLineChars="200" w:firstLine="480"/>
        <w:rPr>
          <w:rFonts w:ascii="Times New Roman" w:eastAsia="楷体" w:hAnsi="Times New Roman" w:cs="Times New Roman"/>
          <w:bCs/>
          <w:sz w:val="24"/>
          <w:szCs w:val="24"/>
        </w:rPr>
      </w:pPr>
      <w:r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lastRenderedPageBreak/>
        <w:t>理论部分：</w:t>
      </w:r>
      <w:r w:rsidRPr="003D04F8">
        <w:rPr>
          <w:rFonts w:ascii="Times New Roman" w:eastAsia="楷体" w:hAnsi="Times New Roman" w:cs="Times New Roman"/>
          <w:sz w:val="24"/>
          <w:szCs w:val="24"/>
        </w:rPr>
        <w:t>概论及光谱分析技术</w:t>
      </w:r>
      <w:r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、</w:t>
      </w:r>
      <w:r w:rsidRPr="003D04F8">
        <w:rPr>
          <w:rFonts w:ascii="Times New Roman" w:eastAsia="楷体" w:hAnsi="Times New Roman" w:cs="Times New Roman"/>
          <w:sz w:val="24"/>
          <w:szCs w:val="24"/>
        </w:rPr>
        <w:t>荧光显微镜技术、电子显微镜技术、</w:t>
      </w:r>
      <w:r w:rsidRPr="003D04F8">
        <w:rPr>
          <w:rFonts w:ascii="Times New Roman" w:eastAsia="楷体" w:hAnsi="Times New Roman" w:cs="Times New Roman"/>
          <w:bCs/>
          <w:sz w:val="24"/>
          <w:szCs w:val="24"/>
        </w:rPr>
        <w:t>流</w:t>
      </w:r>
    </w:p>
    <w:p w:rsidR="000C1BB5" w:rsidRPr="003D04F8" w:rsidRDefault="000C1BB5" w:rsidP="00FA30BF">
      <w:pPr>
        <w:spacing w:line="400" w:lineRule="exact"/>
        <w:rPr>
          <w:rFonts w:ascii="Times New Roman" w:eastAsia="楷体" w:hAnsi="Times New Roman" w:cs="Times New Roman"/>
          <w:bCs/>
          <w:sz w:val="24"/>
          <w:szCs w:val="24"/>
        </w:rPr>
      </w:pPr>
      <w:r w:rsidRPr="003D04F8">
        <w:rPr>
          <w:rFonts w:ascii="Times New Roman" w:eastAsia="楷体" w:hAnsi="Times New Roman" w:cs="Times New Roman"/>
          <w:bCs/>
          <w:sz w:val="24"/>
          <w:szCs w:val="24"/>
        </w:rPr>
        <w:t>式细胞仪技术、</w:t>
      </w:r>
      <w:r w:rsidRPr="003D04F8">
        <w:rPr>
          <w:rFonts w:ascii="Times New Roman" w:eastAsia="楷体" w:hAnsi="Times New Roman" w:cs="Times New Roman"/>
          <w:sz w:val="24"/>
          <w:szCs w:val="24"/>
        </w:rPr>
        <w:t>色谱及质谱技术</w:t>
      </w:r>
      <w:r w:rsidRPr="003D04F8">
        <w:rPr>
          <w:rFonts w:ascii="Times New Roman" w:eastAsia="楷体" w:hAnsi="Times New Roman" w:cs="Times New Roman"/>
          <w:bCs/>
          <w:sz w:val="24"/>
          <w:szCs w:val="24"/>
        </w:rPr>
        <w:t>、定量</w:t>
      </w:r>
      <w:r w:rsidR="00717A16" w:rsidRPr="003D04F8">
        <w:rPr>
          <w:rFonts w:ascii="Times New Roman" w:eastAsia="楷体" w:hAnsi="Times New Roman" w:cs="Times New Roman"/>
          <w:bCs/>
          <w:sz w:val="24"/>
          <w:szCs w:val="24"/>
        </w:rPr>
        <w:t>PCR</w:t>
      </w:r>
      <w:r w:rsidR="00717A16" w:rsidRPr="003D04F8">
        <w:rPr>
          <w:rFonts w:ascii="Times New Roman" w:eastAsia="楷体" w:hAnsi="Times New Roman" w:cs="Times New Roman"/>
          <w:bCs/>
          <w:sz w:val="24"/>
          <w:szCs w:val="24"/>
        </w:rPr>
        <w:t>和液滴式数字</w:t>
      </w:r>
      <w:r w:rsidR="00717A16" w:rsidRPr="003D04F8">
        <w:rPr>
          <w:rFonts w:ascii="Times New Roman" w:eastAsia="楷体" w:hAnsi="Times New Roman" w:cs="Times New Roman"/>
          <w:bCs/>
          <w:sz w:val="24"/>
          <w:szCs w:val="24"/>
        </w:rPr>
        <w:t>PCR</w:t>
      </w:r>
      <w:r w:rsidR="00D43058" w:rsidRPr="003D04F8">
        <w:rPr>
          <w:rFonts w:ascii="Times New Roman" w:eastAsia="楷体" w:hAnsi="Times New Roman" w:cs="Times New Roman"/>
          <w:bCs/>
          <w:sz w:val="24"/>
          <w:szCs w:val="24"/>
        </w:rPr>
        <w:t>。</w:t>
      </w:r>
    </w:p>
    <w:p w:rsidR="000C1BB5" w:rsidRPr="003D04F8" w:rsidRDefault="000C1BB5" w:rsidP="00FA30BF">
      <w:pPr>
        <w:spacing w:line="400" w:lineRule="exact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>实验部分：荧光显微镜技术、电子显微镜技术、</w:t>
      </w:r>
      <w:r w:rsidRPr="003D04F8">
        <w:rPr>
          <w:rFonts w:ascii="Times New Roman" w:eastAsia="楷体" w:hAnsi="Times New Roman" w:cs="Times New Roman"/>
          <w:bCs/>
          <w:sz w:val="24"/>
          <w:szCs w:val="24"/>
        </w:rPr>
        <w:t>流式细胞仪技术、</w:t>
      </w:r>
      <w:r w:rsidRPr="003D04F8">
        <w:rPr>
          <w:rFonts w:ascii="Times New Roman" w:eastAsia="楷体" w:hAnsi="Times New Roman" w:cs="Times New Roman"/>
          <w:sz w:val="24"/>
          <w:szCs w:val="24"/>
        </w:rPr>
        <w:t>色谱及</w:t>
      </w:r>
    </w:p>
    <w:p w:rsidR="000C1BB5" w:rsidRPr="003D04F8" w:rsidRDefault="000C1BB5" w:rsidP="00FA30BF">
      <w:pPr>
        <w:spacing w:line="400" w:lineRule="exact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>质谱技术、</w:t>
      </w:r>
      <w:r w:rsidRPr="003D04F8">
        <w:rPr>
          <w:rFonts w:ascii="Times New Roman" w:eastAsia="楷体" w:hAnsi="Times New Roman" w:cs="Times New Roman"/>
          <w:bCs/>
          <w:sz w:val="24"/>
          <w:szCs w:val="24"/>
        </w:rPr>
        <w:t>定量</w:t>
      </w:r>
      <w:r w:rsidRPr="003D04F8">
        <w:rPr>
          <w:rFonts w:ascii="Times New Roman" w:eastAsia="楷体" w:hAnsi="Times New Roman" w:cs="Times New Roman"/>
          <w:bCs/>
          <w:sz w:val="24"/>
          <w:szCs w:val="24"/>
        </w:rPr>
        <w:t>PCR</w:t>
      </w:r>
      <w:r w:rsidR="00A013BA" w:rsidRPr="003D04F8">
        <w:rPr>
          <w:rFonts w:ascii="Times New Roman" w:eastAsia="楷体" w:hAnsi="Times New Roman" w:cs="Times New Roman"/>
          <w:bCs/>
          <w:sz w:val="24"/>
          <w:szCs w:val="24"/>
        </w:rPr>
        <w:t>和液滴式数字</w:t>
      </w:r>
      <w:r w:rsidR="00A013BA" w:rsidRPr="003D04F8">
        <w:rPr>
          <w:rFonts w:ascii="Times New Roman" w:eastAsia="楷体" w:hAnsi="Times New Roman" w:cs="Times New Roman"/>
          <w:bCs/>
          <w:sz w:val="24"/>
          <w:szCs w:val="24"/>
        </w:rPr>
        <w:t>PCR</w:t>
      </w:r>
      <w:r w:rsidRPr="003D04F8">
        <w:rPr>
          <w:rFonts w:ascii="Times New Roman" w:eastAsia="楷体" w:hAnsi="Times New Roman" w:cs="Times New Roman"/>
          <w:bCs/>
          <w:sz w:val="24"/>
          <w:szCs w:val="24"/>
        </w:rPr>
        <w:t>。</w:t>
      </w:r>
    </w:p>
    <w:p w:rsidR="000C1BB5" w:rsidRPr="003D04F8" w:rsidRDefault="000C1BB5" w:rsidP="00FA30BF">
      <w:pPr>
        <w:pStyle w:val="a6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</w:pPr>
      <w:r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教学方式：各项技术在老师的指导下由学员亲自动手操作，学员将掌握各项</w:t>
      </w:r>
    </w:p>
    <w:p w:rsidR="000C1BB5" w:rsidRPr="003D04F8" w:rsidRDefault="000C1BB5" w:rsidP="00FA30BF">
      <w:pPr>
        <w:widowControl/>
        <w:spacing w:line="400" w:lineRule="exact"/>
        <w:jc w:val="left"/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</w:pPr>
      <w:r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实验技术，包括实验技术原理与操作细节、课题设计方法、常见问题及结果分析等。</w:t>
      </w:r>
    </w:p>
    <w:p w:rsidR="008C0F6B" w:rsidRPr="008C0F6B" w:rsidRDefault="000C1BB5" w:rsidP="008C0F6B">
      <w:pPr>
        <w:pStyle w:val="a6"/>
        <w:widowControl/>
        <w:numPr>
          <w:ilvl w:val="0"/>
          <w:numId w:val="2"/>
        </w:numPr>
        <w:spacing w:line="400" w:lineRule="exact"/>
        <w:ind w:firstLineChars="0"/>
        <w:jc w:val="left"/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</w:pPr>
      <w:r w:rsidRPr="008C0F6B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培训时间：</w:t>
      </w:r>
      <w:r w:rsidRPr="008C0F6B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201</w:t>
      </w:r>
      <w:r w:rsidR="008C0F6B"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6</w:t>
      </w:r>
      <w:r w:rsidRPr="008C0F6B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年</w:t>
      </w:r>
      <w:r w:rsidR="008C0F6B"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1</w:t>
      </w:r>
      <w:r w:rsidRPr="008C0F6B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月</w:t>
      </w:r>
      <w:r w:rsidR="0042350D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20</w:t>
      </w:r>
      <w:r w:rsidR="00062A4B" w:rsidRPr="008C0F6B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–</w:t>
      </w:r>
      <w:r w:rsidRPr="008C0F6B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24</w:t>
      </w:r>
      <w:r w:rsidRPr="008C0F6B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日</w:t>
      </w:r>
      <w:r w:rsidR="008C0F6B"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（</w:t>
      </w:r>
      <w:r w:rsidR="00A601C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5</w:t>
      </w:r>
      <w:r w:rsidR="008C0F6B"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日</w:t>
      </w:r>
      <w:r w:rsidR="00A601CB" w:rsidRPr="00A601CB">
        <w:rPr>
          <w:rFonts w:ascii="Times New Roman" w:eastAsia="楷体" w:hAnsi="Times New Roman" w:cs="Times New Roman" w:hint="eastAsia"/>
          <w:b/>
          <w:color w:val="333333"/>
          <w:kern w:val="0"/>
          <w:sz w:val="24"/>
          <w:szCs w:val="24"/>
        </w:rPr>
        <w:t>大</w:t>
      </w:r>
      <w:r w:rsidR="008C0F6B" w:rsidRPr="008C0F6B">
        <w:rPr>
          <w:rFonts w:ascii="Times New Roman" w:eastAsia="楷体" w:hAnsi="Times New Roman" w:hint="eastAsia"/>
          <w:b/>
          <w:color w:val="333333"/>
          <w:kern w:val="0"/>
          <w:sz w:val="24"/>
          <w:szCs w:val="24"/>
        </w:rPr>
        <w:t>型仪器综合</w:t>
      </w:r>
      <w:r w:rsid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）</w:t>
      </w:r>
    </w:p>
    <w:p w:rsidR="000C1BB5" w:rsidRDefault="008C0F6B" w:rsidP="008C0F6B">
      <w:pPr>
        <w:pStyle w:val="a6"/>
        <w:widowControl/>
        <w:spacing w:line="400" w:lineRule="exact"/>
        <w:ind w:leftChars="171" w:left="359" w:firstLineChars="500" w:firstLine="1200"/>
        <w:jc w:val="left"/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</w:pPr>
      <w:r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2016</w:t>
      </w:r>
      <w:r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年</w:t>
      </w:r>
      <w:r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1</w:t>
      </w:r>
      <w:r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月</w:t>
      </w:r>
      <w:r w:rsidR="0042350D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25</w:t>
      </w:r>
      <w:r w:rsidR="0042350D" w:rsidRPr="008C0F6B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–</w:t>
      </w:r>
      <w:r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26</w:t>
      </w:r>
      <w:r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日（</w:t>
      </w:r>
      <w:r w:rsidR="00A601C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2</w:t>
      </w:r>
      <w:r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日</w:t>
      </w:r>
      <w:r w:rsidRPr="0008763F">
        <w:rPr>
          <w:rFonts w:ascii="Times New Roman" w:eastAsia="楷体" w:hAnsi="Times New Roman" w:hint="eastAsia"/>
          <w:b/>
          <w:color w:val="333333"/>
          <w:kern w:val="0"/>
          <w:sz w:val="24"/>
          <w:szCs w:val="24"/>
        </w:rPr>
        <w:t>细胞成像专题</w:t>
      </w:r>
      <w:r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）</w:t>
      </w:r>
    </w:p>
    <w:p w:rsidR="001311F4" w:rsidRPr="001311F4" w:rsidRDefault="001311F4" w:rsidP="008C0F6B">
      <w:pPr>
        <w:pStyle w:val="a6"/>
        <w:widowControl/>
        <w:spacing w:line="400" w:lineRule="exact"/>
        <w:ind w:leftChars="171" w:left="359" w:firstLineChars="500" w:firstLine="1200"/>
        <w:jc w:val="left"/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2016</w:t>
      </w:r>
      <w:r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年</w:t>
      </w:r>
      <w:r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月</w:t>
      </w:r>
      <w:r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25</w:t>
      </w:r>
      <w:r w:rsidRPr="008C0F6B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–</w:t>
      </w:r>
      <w:r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8</w:t>
      </w:r>
      <w:r w:rsidRPr="008C0F6B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日</w:t>
      </w:r>
      <w:r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（</w:t>
      </w:r>
      <w:r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4</w:t>
      </w:r>
      <w:r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日</w:t>
      </w:r>
      <w:r w:rsidRPr="001311F4">
        <w:rPr>
          <w:rFonts w:ascii="Times New Roman" w:eastAsia="楷体" w:hAnsi="Times New Roman" w:cs="Times New Roman" w:hint="eastAsia"/>
          <w:b/>
          <w:color w:val="333333"/>
          <w:kern w:val="0"/>
          <w:sz w:val="24"/>
          <w:szCs w:val="24"/>
        </w:rPr>
        <w:t>蛋白组学专题</w:t>
      </w:r>
      <w:r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）</w:t>
      </w:r>
    </w:p>
    <w:p w:rsidR="007A1122" w:rsidRPr="003D04F8" w:rsidRDefault="00A013BA" w:rsidP="00FA30BF">
      <w:pPr>
        <w:widowControl/>
        <w:spacing w:line="400" w:lineRule="exact"/>
        <w:jc w:val="left"/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</w:pPr>
      <w:r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4</w:t>
      </w:r>
      <w:r w:rsidR="007A1122"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、培训地点：北京东城区东单三条</w:t>
      </w:r>
      <w:r w:rsidR="007A1122"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5</w:t>
      </w:r>
      <w:r w:rsidR="007A1122"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号（基础医学研究所科研楼内）</w:t>
      </w:r>
    </w:p>
    <w:p w:rsidR="000C1BB5" w:rsidRPr="003D04F8" w:rsidRDefault="00062A4B" w:rsidP="00FA30BF">
      <w:pPr>
        <w:widowControl/>
        <w:spacing w:line="400" w:lineRule="exact"/>
        <w:jc w:val="left"/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</w:pPr>
      <w:r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5</w:t>
      </w:r>
      <w:r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、</w:t>
      </w:r>
      <w:r w:rsidR="000C1BB5"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培训费用：</w:t>
      </w:r>
    </w:p>
    <w:p w:rsidR="00D655E2" w:rsidRDefault="000C1BB5" w:rsidP="00D655E2">
      <w:pPr>
        <w:spacing w:line="400" w:lineRule="exact"/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</w:pPr>
      <w:r w:rsidRPr="003D04F8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注册费：</w:t>
      </w:r>
      <w:r w:rsidR="00D655E2" w:rsidRPr="00D655E2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（</w:t>
      </w:r>
      <w:proofErr w:type="gramStart"/>
      <w:r w:rsidR="00D655E2" w:rsidRPr="00D655E2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含资料</w:t>
      </w:r>
      <w:proofErr w:type="gramEnd"/>
      <w:r w:rsidR="00D655E2" w:rsidRPr="00D655E2"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  <w:t>费，提供午餐，住宿不统一安排，费用自理）</w:t>
      </w:r>
      <w:r w:rsidR="00D655E2" w:rsidRPr="00D655E2">
        <w:rPr>
          <w:rFonts w:ascii="Times New Roman" w:eastAsia="楷体" w:hAnsi="Times New Roman" w:cs="Times New Roman" w:hint="eastAsia"/>
          <w:color w:val="333333"/>
          <w:kern w:val="0"/>
          <w:sz w:val="24"/>
          <w:szCs w:val="24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5147"/>
        <w:gridCol w:w="2841"/>
      </w:tblGrid>
      <w:tr w:rsidR="00202330" w:rsidTr="00202330">
        <w:tc>
          <w:tcPr>
            <w:tcW w:w="534" w:type="dxa"/>
          </w:tcPr>
          <w:p w:rsidR="00202330" w:rsidRDefault="00202330" w:rsidP="00D655E2">
            <w:pPr>
              <w:spacing w:line="400" w:lineRule="exact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147" w:type="dxa"/>
          </w:tcPr>
          <w:p w:rsidR="00202330" w:rsidRP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202330">
              <w:rPr>
                <w:rFonts w:ascii="Times New Roman" w:eastAsia="楷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培训组合</w:t>
            </w:r>
          </w:p>
        </w:tc>
        <w:tc>
          <w:tcPr>
            <w:tcW w:w="2841" w:type="dxa"/>
          </w:tcPr>
          <w:p w:rsidR="00202330" w:rsidRP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202330">
              <w:rPr>
                <w:rFonts w:ascii="Times New Roman" w:eastAsia="楷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注册费（</w:t>
            </w:r>
            <w:r w:rsidRPr="00202330">
              <w:rPr>
                <w:rFonts w:ascii="Times New Roman" w:eastAsia="楷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RMB</w:t>
            </w:r>
            <w:r w:rsidRPr="00202330">
              <w:rPr>
                <w:rFonts w:ascii="Times New Roman" w:eastAsia="楷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元）</w:t>
            </w:r>
          </w:p>
        </w:tc>
      </w:tr>
      <w:tr w:rsidR="00202330" w:rsidTr="00202330">
        <w:tc>
          <w:tcPr>
            <w:tcW w:w="534" w:type="dxa"/>
          </w:tcPr>
          <w:p w:rsidR="00202330" w:rsidRDefault="00202330" w:rsidP="00D655E2">
            <w:pPr>
              <w:spacing w:line="400" w:lineRule="exact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5147" w:type="dxa"/>
          </w:tcPr>
          <w:p w:rsidR="00202330" w:rsidRP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02330"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5</w:t>
            </w:r>
            <w:r w:rsidRPr="00202330"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日大</w:t>
            </w:r>
            <w:r w:rsidRPr="00202330">
              <w:rPr>
                <w:rFonts w:ascii="Times New Roman" w:eastAsia="楷体" w:hAnsi="Times New Roman" w:hint="eastAsia"/>
                <w:color w:val="333333"/>
                <w:kern w:val="0"/>
                <w:sz w:val="24"/>
                <w:szCs w:val="24"/>
              </w:rPr>
              <w:t>型仪器综合</w:t>
            </w:r>
          </w:p>
        </w:tc>
        <w:tc>
          <w:tcPr>
            <w:tcW w:w="2841" w:type="dxa"/>
          </w:tcPr>
          <w:p w:rsid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5000</w:t>
            </w:r>
          </w:p>
        </w:tc>
      </w:tr>
      <w:tr w:rsidR="00202330" w:rsidTr="00202330">
        <w:tc>
          <w:tcPr>
            <w:tcW w:w="534" w:type="dxa"/>
          </w:tcPr>
          <w:p w:rsidR="00202330" w:rsidRDefault="00202330" w:rsidP="00D655E2">
            <w:pPr>
              <w:spacing w:line="400" w:lineRule="exact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5147" w:type="dxa"/>
          </w:tcPr>
          <w:p w:rsidR="00202330" w:rsidRP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02330"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  <w:r w:rsidRPr="00202330"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日</w:t>
            </w:r>
            <w:r w:rsidRPr="00202330">
              <w:rPr>
                <w:rFonts w:ascii="Times New Roman" w:eastAsia="楷体" w:hAnsi="Times New Roman" w:hint="eastAsia"/>
                <w:color w:val="333333"/>
                <w:kern w:val="0"/>
                <w:sz w:val="24"/>
                <w:szCs w:val="24"/>
              </w:rPr>
              <w:t>细胞成像专题</w:t>
            </w:r>
          </w:p>
        </w:tc>
        <w:tc>
          <w:tcPr>
            <w:tcW w:w="2841" w:type="dxa"/>
          </w:tcPr>
          <w:p w:rsid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2500</w:t>
            </w:r>
          </w:p>
        </w:tc>
      </w:tr>
      <w:tr w:rsidR="00202330" w:rsidTr="00202330">
        <w:tc>
          <w:tcPr>
            <w:tcW w:w="534" w:type="dxa"/>
          </w:tcPr>
          <w:p w:rsidR="00202330" w:rsidRDefault="00202330" w:rsidP="00D655E2">
            <w:pPr>
              <w:spacing w:line="400" w:lineRule="exact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5147" w:type="dxa"/>
          </w:tcPr>
          <w:p w:rsidR="00202330" w:rsidRP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02330"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4</w:t>
            </w:r>
            <w:r w:rsidRPr="00202330"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日蛋白组学专题</w:t>
            </w:r>
          </w:p>
        </w:tc>
        <w:tc>
          <w:tcPr>
            <w:tcW w:w="2841" w:type="dxa"/>
          </w:tcPr>
          <w:p w:rsid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4000</w:t>
            </w:r>
          </w:p>
        </w:tc>
      </w:tr>
      <w:tr w:rsidR="00202330" w:rsidTr="00202330">
        <w:tc>
          <w:tcPr>
            <w:tcW w:w="534" w:type="dxa"/>
          </w:tcPr>
          <w:p w:rsidR="00202330" w:rsidRDefault="00202330" w:rsidP="00D655E2">
            <w:pPr>
              <w:spacing w:line="400" w:lineRule="exact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5147" w:type="dxa"/>
          </w:tcPr>
          <w:p w:rsidR="00202330" w:rsidRP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02330"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大</w:t>
            </w:r>
            <w:r w:rsidRPr="00202330">
              <w:rPr>
                <w:rFonts w:ascii="Times New Roman" w:eastAsia="楷体" w:hAnsi="Times New Roman" w:hint="eastAsia"/>
                <w:color w:val="333333"/>
                <w:kern w:val="0"/>
                <w:sz w:val="24"/>
                <w:szCs w:val="24"/>
              </w:rPr>
              <w:t>型仪器综合</w:t>
            </w:r>
            <w:r w:rsidRPr="00202330">
              <w:rPr>
                <w:rFonts w:ascii="Times New Roman" w:eastAsia="楷体" w:hAnsi="Times New Roman" w:hint="eastAsia"/>
                <w:color w:val="333333"/>
                <w:kern w:val="0"/>
                <w:sz w:val="24"/>
                <w:szCs w:val="24"/>
              </w:rPr>
              <w:t>+</w:t>
            </w:r>
            <w:r w:rsidRPr="00202330">
              <w:rPr>
                <w:rFonts w:ascii="Times New Roman" w:eastAsia="楷体" w:hAnsi="Times New Roman" w:hint="eastAsia"/>
                <w:color w:val="333333"/>
                <w:kern w:val="0"/>
                <w:sz w:val="24"/>
                <w:szCs w:val="24"/>
              </w:rPr>
              <w:t>细胞成像专题</w:t>
            </w:r>
            <w:r w:rsidRPr="00202330">
              <w:rPr>
                <w:rFonts w:ascii="Times New Roman" w:eastAsia="楷体" w:hAnsi="Times New Roman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hint="eastAsia"/>
                <w:color w:val="333333"/>
                <w:kern w:val="0"/>
                <w:sz w:val="24"/>
                <w:szCs w:val="24"/>
              </w:rPr>
              <w:t>5+2</w:t>
            </w:r>
            <w:r w:rsidRPr="00202330">
              <w:rPr>
                <w:rFonts w:ascii="Times New Roman" w:eastAsia="楷体" w:hAnsi="Times New Roman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841" w:type="dxa"/>
          </w:tcPr>
          <w:p w:rsid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7000</w:t>
            </w:r>
          </w:p>
        </w:tc>
      </w:tr>
      <w:tr w:rsidR="00202330" w:rsidTr="00202330">
        <w:tc>
          <w:tcPr>
            <w:tcW w:w="534" w:type="dxa"/>
          </w:tcPr>
          <w:p w:rsidR="00202330" w:rsidRDefault="00202330" w:rsidP="00D655E2">
            <w:pPr>
              <w:spacing w:line="400" w:lineRule="exact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5147" w:type="dxa"/>
          </w:tcPr>
          <w:p w:rsidR="00202330" w:rsidRP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202330"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大</w:t>
            </w:r>
            <w:r w:rsidRPr="00202330">
              <w:rPr>
                <w:rFonts w:ascii="Times New Roman" w:eastAsia="楷体" w:hAnsi="Times New Roman" w:hint="eastAsia"/>
                <w:color w:val="333333"/>
                <w:kern w:val="0"/>
                <w:sz w:val="24"/>
                <w:szCs w:val="24"/>
              </w:rPr>
              <w:t>型仪器综合</w:t>
            </w:r>
            <w:r w:rsidRPr="00202330">
              <w:rPr>
                <w:rFonts w:ascii="Times New Roman" w:eastAsia="楷体" w:hAnsi="Times New Roman" w:hint="eastAsia"/>
                <w:color w:val="333333"/>
                <w:kern w:val="0"/>
                <w:sz w:val="24"/>
                <w:szCs w:val="24"/>
              </w:rPr>
              <w:t>+</w:t>
            </w:r>
            <w:r w:rsidRPr="00202330"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蛋白组学专题</w:t>
            </w:r>
            <w:r w:rsidRPr="00202330"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5+4</w:t>
            </w:r>
            <w:r w:rsidRPr="00202330"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日）</w:t>
            </w:r>
          </w:p>
        </w:tc>
        <w:tc>
          <w:tcPr>
            <w:tcW w:w="2841" w:type="dxa"/>
          </w:tcPr>
          <w:p w:rsidR="00202330" w:rsidRDefault="00202330" w:rsidP="0020233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333333"/>
                <w:kern w:val="0"/>
                <w:sz w:val="24"/>
                <w:szCs w:val="24"/>
              </w:rPr>
              <w:t>8000</w:t>
            </w:r>
          </w:p>
        </w:tc>
      </w:tr>
    </w:tbl>
    <w:p w:rsidR="00202330" w:rsidRPr="00D655E2" w:rsidRDefault="00202330" w:rsidP="00D655E2">
      <w:pPr>
        <w:spacing w:line="400" w:lineRule="exact"/>
        <w:rPr>
          <w:rFonts w:ascii="Times New Roman" w:eastAsia="楷体" w:hAnsi="Times New Roman" w:cs="Times New Roman"/>
          <w:color w:val="333333"/>
          <w:kern w:val="0"/>
          <w:sz w:val="24"/>
          <w:szCs w:val="24"/>
        </w:rPr>
      </w:pPr>
    </w:p>
    <w:p w:rsidR="00D655E2" w:rsidRPr="00D655E2" w:rsidRDefault="00D655E2" w:rsidP="00D655E2">
      <w:pPr>
        <w:spacing w:line="400" w:lineRule="exact"/>
        <w:rPr>
          <w:rFonts w:ascii="Times New Roman" w:eastAsia="楷体" w:hAnsi="Times New Roman" w:cs="Times New Roman"/>
          <w:color w:val="000000"/>
          <w:sz w:val="24"/>
          <w:szCs w:val="24"/>
          <w:shd w:val="clear" w:color="auto" w:fill="FFFFFF"/>
        </w:rPr>
      </w:pPr>
      <w:r w:rsidRPr="00D655E2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招生对象</w:t>
      </w:r>
      <w:r w:rsidRPr="00D655E2">
        <w:rPr>
          <w:rFonts w:ascii="Times New Roman" w:eastAsia="楷体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0C1BB5" w:rsidRPr="003D04F8" w:rsidRDefault="000C1BB5" w:rsidP="00D655E2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>缴费方式（银行汇款）：银行转账付款账户</w:t>
      </w:r>
      <w:r w:rsidR="000C4F47" w:rsidRPr="003D04F8">
        <w:rPr>
          <w:rFonts w:ascii="Times New Roman" w:eastAsia="楷体" w:hAnsi="Times New Roman" w:cs="Times New Roman"/>
          <w:sz w:val="24"/>
          <w:szCs w:val="24"/>
        </w:rPr>
        <w:t>；</w:t>
      </w:r>
    </w:p>
    <w:p w:rsidR="00745F30" w:rsidRPr="003D04F8" w:rsidRDefault="000F527E" w:rsidP="00FA30BF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>开户行：</w:t>
      </w:r>
      <w:r w:rsidR="000C4F47" w:rsidRPr="003D04F8">
        <w:rPr>
          <w:rFonts w:ascii="Times New Roman" w:eastAsia="楷体" w:hAnsi="Times New Roman" w:cs="Times New Roman"/>
          <w:sz w:val="24"/>
          <w:szCs w:val="24"/>
        </w:rPr>
        <w:t>中行北京王府井支行；</w:t>
      </w:r>
    </w:p>
    <w:p w:rsidR="00745F30" w:rsidRPr="003D04F8" w:rsidRDefault="000F527E" w:rsidP="00FA30BF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>户名：</w:t>
      </w:r>
      <w:r w:rsidR="000C4F47" w:rsidRPr="003D04F8">
        <w:rPr>
          <w:rFonts w:ascii="Times New Roman" w:eastAsia="楷体" w:hAnsi="Times New Roman" w:cs="Times New Roman"/>
          <w:sz w:val="24"/>
          <w:szCs w:val="24"/>
        </w:rPr>
        <w:t>中国协和医科大学出版社</w:t>
      </w:r>
    </w:p>
    <w:p w:rsidR="00BF0FBB" w:rsidRPr="003D04F8" w:rsidRDefault="000F527E" w:rsidP="00FA30BF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>账号：</w:t>
      </w:r>
      <w:r w:rsidR="000C4F47" w:rsidRPr="003D04F8">
        <w:rPr>
          <w:rFonts w:ascii="Times New Roman" w:eastAsia="楷体" w:hAnsi="Times New Roman" w:cs="Times New Roman"/>
          <w:sz w:val="24"/>
          <w:szCs w:val="24"/>
        </w:rPr>
        <w:t>320 756 781 894</w:t>
      </w:r>
    </w:p>
    <w:p w:rsidR="00DB7880" w:rsidRPr="003D04F8" w:rsidRDefault="007A1122" w:rsidP="00FA30BF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>报名联系人：王欣</w:t>
      </w:r>
      <w:r w:rsidR="00210852">
        <w:rPr>
          <w:rFonts w:ascii="Times New Roman" w:eastAsia="楷体" w:hAnsi="Times New Roman" w:cs="Times New Roman"/>
          <w:sz w:val="24"/>
          <w:szCs w:val="24"/>
        </w:rPr>
        <w:t>(</w:t>
      </w:r>
      <w:r w:rsidR="00210852">
        <w:rPr>
          <w:rFonts w:ascii="Times New Roman" w:eastAsia="楷体" w:hAnsi="Times New Roman" w:cs="Times New Roman" w:hint="eastAsia"/>
          <w:sz w:val="24"/>
          <w:szCs w:val="24"/>
        </w:rPr>
        <w:t>wangxin</w:t>
      </w:r>
      <w:r w:rsidR="00210852">
        <w:rPr>
          <w:rFonts w:ascii="Times New Roman" w:eastAsia="楷体" w:hAnsi="Times New Roman" w:cs="Times New Roman"/>
          <w:sz w:val="24"/>
          <w:szCs w:val="24"/>
        </w:rPr>
        <w:t>@</w:t>
      </w:r>
      <w:r w:rsidR="00210852">
        <w:rPr>
          <w:rFonts w:ascii="Times New Roman" w:eastAsia="楷体" w:hAnsi="Times New Roman" w:cs="Times New Roman" w:hint="eastAsia"/>
          <w:sz w:val="24"/>
          <w:szCs w:val="24"/>
        </w:rPr>
        <w:t>ibms.pumc.edu.cn</w:t>
      </w:r>
      <w:r w:rsidR="00864615" w:rsidRPr="003D04F8">
        <w:rPr>
          <w:rFonts w:ascii="Times New Roman" w:eastAsia="楷体" w:hAnsi="Times New Roman" w:cs="Times New Roman"/>
          <w:sz w:val="24"/>
          <w:szCs w:val="24"/>
        </w:rPr>
        <w:t>)</w:t>
      </w:r>
      <w:r w:rsidRPr="003D04F8">
        <w:rPr>
          <w:rFonts w:ascii="Times New Roman" w:eastAsia="楷体" w:hAnsi="Times New Roman" w:cs="Times New Roman"/>
          <w:sz w:val="24"/>
          <w:szCs w:val="24"/>
        </w:rPr>
        <w:t xml:space="preserve">  </w:t>
      </w:r>
    </w:p>
    <w:p w:rsidR="000C4F47" w:rsidRPr="003D04F8" w:rsidRDefault="00A013BA" w:rsidP="00FA30BF">
      <w:pPr>
        <w:spacing w:line="400" w:lineRule="exact"/>
        <w:ind w:firstLineChars="750" w:firstLine="1800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>常少滢</w:t>
      </w:r>
      <w:r w:rsidR="00864615" w:rsidRPr="003D04F8">
        <w:rPr>
          <w:rFonts w:ascii="Times New Roman" w:eastAsia="楷体" w:hAnsi="Times New Roman" w:cs="Times New Roman"/>
          <w:sz w:val="24"/>
          <w:szCs w:val="24"/>
        </w:rPr>
        <w:t>(chang512</w:t>
      </w:r>
      <w:r w:rsidR="007927ED">
        <w:rPr>
          <w:rFonts w:ascii="Times New Roman" w:eastAsia="楷体" w:hAnsi="Times New Roman" w:cs="Times New Roman"/>
          <w:sz w:val="24"/>
          <w:szCs w:val="24"/>
        </w:rPr>
        <w:t>@</w:t>
      </w:r>
      <w:r w:rsidR="007927ED">
        <w:rPr>
          <w:rFonts w:ascii="Times New Roman" w:eastAsia="楷体" w:hAnsi="Times New Roman" w:cs="Times New Roman" w:hint="eastAsia"/>
          <w:sz w:val="24"/>
          <w:szCs w:val="24"/>
        </w:rPr>
        <w:t>ibms.pumc.edu.cn</w:t>
      </w:r>
      <w:r w:rsidR="00864615" w:rsidRPr="003D04F8">
        <w:rPr>
          <w:rFonts w:ascii="Times New Roman" w:eastAsia="楷体" w:hAnsi="Times New Roman" w:cs="Times New Roman"/>
          <w:sz w:val="24"/>
          <w:szCs w:val="24"/>
        </w:rPr>
        <w:t>)</w:t>
      </w:r>
    </w:p>
    <w:p w:rsidR="00864615" w:rsidRPr="003D04F8" w:rsidRDefault="003D04F8" w:rsidP="00FA30BF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>联系电话：</w:t>
      </w:r>
      <w:r w:rsidRPr="003D04F8">
        <w:rPr>
          <w:rFonts w:ascii="Times New Roman" w:eastAsia="楷体" w:hAnsi="Times New Roman" w:cs="Times New Roman"/>
          <w:sz w:val="24"/>
          <w:szCs w:val="24"/>
        </w:rPr>
        <w:t>010-6</w:t>
      </w:r>
      <w:r w:rsidR="0042350D">
        <w:rPr>
          <w:rFonts w:ascii="Times New Roman" w:eastAsia="楷体" w:hAnsi="Times New Roman" w:cs="Times New Roman" w:hint="eastAsia"/>
          <w:sz w:val="24"/>
          <w:szCs w:val="24"/>
        </w:rPr>
        <w:t>9</w:t>
      </w:r>
      <w:r w:rsidRPr="003D04F8">
        <w:rPr>
          <w:rFonts w:ascii="Times New Roman" w:eastAsia="楷体" w:hAnsi="Times New Roman" w:cs="Times New Roman"/>
          <w:sz w:val="24"/>
          <w:szCs w:val="24"/>
        </w:rPr>
        <w:t>15 6952/6995</w:t>
      </w:r>
    </w:p>
    <w:p w:rsidR="003D04F8" w:rsidRPr="003D04F8" w:rsidRDefault="003D04F8" w:rsidP="00FA30BF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</w:p>
    <w:p w:rsidR="003D04F8" w:rsidRPr="003D04F8" w:rsidRDefault="003D04F8" w:rsidP="00FA30BF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</w:p>
    <w:p w:rsidR="000C4F47" w:rsidRPr="003D04F8" w:rsidRDefault="00864615" w:rsidP="00FA30BF">
      <w:pPr>
        <w:spacing w:line="400" w:lineRule="exact"/>
        <w:ind w:firstLineChars="1100" w:firstLine="2640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>主办单位：中国医学科学院基础医学研究所中心实验室</w:t>
      </w:r>
    </w:p>
    <w:p w:rsidR="00864615" w:rsidRPr="003D04F8" w:rsidRDefault="00864615" w:rsidP="00FA30BF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 xml:space="preserve">                          </w:t>
      </w:r>
      <w:r w:rsidR="00FA30BF" w:rsidRPr="003D04F8">
        <w:rPr>
          <w:rFonts w:ascii="Times New Roman" w:eastAsia="楷体" w:hAnsi="Times New Roman" w:cs="Times New Roman"/>
          <w:sz w:val="24"/>
          <w:szCs w:val="24"/>
        </w:rPr>
        <w:t xml:space="preserve">  </w:t>
      </w:r>
      <w:r w:rsidRPr="003D04F8">
        <w:rPr>
          <w:rFonts w:ascii="Times New Roman" w:eastAsia="楷体" w:hAnsi="Times New Roman" w:cs="Times New Roman"/>
          <w:sz w:val="24"/>
          <w:szCs w:val="24"/>
        </w:rPr>
        <w:t>中国协和医科大学出版社</w:t>
      </w:r>
    </w:p>
    <w:p w:rsidR="00864615" w:rsidRPr="003D04F8" w:rsidRDefault="00864615" w:rsidP="00FA30BF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 xml:space="preserve">                                        2015</w:t>
      </w:r>
      <w:r w:rsidRPr="003D04F8">
        <w:rPr>
          <w:rFonts w:ascii="Times New Roman" w:eastAsia="楷体" w:hAnsi="Times New Roman" w:cs="Times New Roman"/>
          <w:sz w:val="24"/>
          <w:szCs w:val="24"/>
        </w:rPr>
        <w:t>年</w:t>
      </w:r>
      <w:r w:rsidR="00D655E2">
        <w:rPr>
          <w:rFonts w:ascii="Times New Roman" w:eastAsia="楷体" w:hAnsi="Times New Roman" w:cs="Times New Roman" w:hint="eastAsia"/>
          <w:sz w:val="24"/>
          <w:szCs w:val="24"/>
        </w:rPr>
        <w:t>1</w:t>
      </w:r>
      <w:r w:rsidR="00202330">
        <w:rPr>
          <w:rFonts w:ascii="Times New Roman" w:eastAsia="楷体" w:hAnsi="Times New Roman" w:cs="Times New Roman" w:hint="eastAsia"/>
          <w:sz w:val="24"/>
          <w:szCs w:val="24"/>
        </w:rPr>
        <w:t>2</w:t>
      </w:r>
      <w:r w:rsidRPr="003D04F8">
        <w:rPr>
          <w:rFonts w:ascii="Times New Roman" w:eastAsia="楷体" w:hAnsi="Times New Roman" w:cs="Times New Roman"/>
          <w:sz w:val="24"/>
          <w:szCs w:val="24"/>
        </w:rPr>
        <w:t>月</w:t>
      </w:r>
      <w:r w:rsidR="00202330">
        <w:rPr>
          <w:rFonts w:ascii="Times New Roman" w:eastAsia="楷体" w:hAnsi="Times New Roman" w:cs="Times New Roman" w:hint="eastAsia"/>
          <w:sz w:val="24"/>
          <w:szCs w:val="24"/>
        </w:rPr>
        <w:t>3</w:t>
      </w:r>
      <w:bookmarkStart w:id="0" w:name="_GoBack"/>
      <w:bookmarkEnd w:id="0"/>
      <w:r w:rsidRPr="003D04F8">
        <w:rPr>
          <w:rFonts w:ascii="Times New Roman" w:eastAsia="楷体" w:hAnsi="Times New Roman" w:cs="Times New Roman"/>
          <w:sz w:val="24"/>
          <w:szCs w:val="24"/>
        </w:rPr>
        <w:t>日</w:t>
      </w:r>
    </w:p>
    <w:p w:rsidR="00FA30BF" w:rsidRPr="003D04F8" w:rsidRDefault="00FA30BF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</w:p>
    <w:p w:rsidR="003D04F8" w:rsidRPr="003D04F8" w:rsidRDefault="003D04F8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</w:p>
    <w:p w:rsidR="003D04F8" w:rsidRPr="003D04F8" w:rsidRDefault="003D04F8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4"/>
          <w:szCs w:val="24"/>
        </w:rPr>
      </w:pPr>
    </w:p>
    <w:p w:rsidR="003D04F8" w:rsidRPr="003D04F8" w:rsidRDefault="003D04F8">
      <w:pPr>
        <w:spacing w:line="400" w:lineRule="exact"/>
        <w:ind w:firstLineChars="150" w:firstLine="360"/>
        <w:rPr>
          <w:rFonts w:ascii="Times New Roman" w:eastAsia="楷体" w:hAnsi="Times New Roman" w:cs="Times New Roman"/>
          <w:sz w:val="28"/>
          <w:szCs w:val="28"/>
        </w:rPr>
      </w:pPr>
      <w:r w:rsidRPr="003D04F8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Pr="003D04F8">
        <w:rPr>
          <w:rFonts w:ascii="Times New Roman" w:eastAsia="楷体" w:hAnsi="Times New Roman" w:cs="Times New Roman"/>
          <w:sz w:val="28"/>
          <w:szCs w:val="28"/>
        </w:rPr>
        <w:t>报名回执表</w:t>
      </w:r>
    </w:p>
    <w:tbl>
      <w:tblPr>
        <w:tblStyle w:val="ac"/>
        <w:tblW w:w="8505" w:type="dxa"/>
        <w:tblInd w:w="534" w:type="dxa"/>
        <w:tblLook w:val="04A0" w:firstRow="1" w:lastRow="0" w:firstColumn="1" w:lastColumn="0" w:noHBand="0" w:noVBand="1"/>
      </w:tblPr>
      <w:tblGrid>
        <w:gridCol w:w="2710"/>
        <w:gridCol w:w="2960"/>
        <w:gridCol w:w="2835"/>
      </w:tblGrid>
      <w:tr w:rsidR="00FA30BF" w:rsidRPr="003D04F8" w:rsidTr="003D04F8">
        <w:trPr>
          <w:trHeight w:val="600"/>
        </w:trPr>
        <w:tc>
          <w:tcPr>
            <w:tcW w:w="2710" w:type="dxa"/>
            <w:vAlign w:val="center"/>
          </w:tcPr>
          <w:p w:rsidR="00FA30BF" w:rsidRPr="003D04F8" w:rsidRDefault="00FA30BF" w:rsidP="007C6DD7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eastAsia="楷体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2960" w:type="dxa"/>
            <w:vAlign w:val="center"/>
          </w:tcPr>
          <w:p w:rsidR="00FA30BF" w:rsidRPr="003D04F8" w:rsidRDefault="00FA30BF" w:rsidP="007C6DD7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eastAsia="楷体" w:hAnsi="Times New Roman" w:cs="Times New Roman"/>
                <w:sz w:val="24"/>
                <w:szCs w:val="24"/>
              </w:rPr>
              <w:t>单位：</w:t>
            </w:r>
          </w:p>
        </w:tc>
        <w:tc>
          <w:tcPr>
            <w:tcW w:w="2835" w:type="dxa"/>
            <w:vAlign w:val="center"/>
          </w:tcPr>
          <w:p w:rsidR="00FA30BF" w:rsidRPr="003D04F8" w:rsidRDefault="00FA30BF" w:rsidP="007C6DD7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eastAsia="楷体" w:hAnsi="Times New Roman" w:cs="Times New Roman"/>
                <w:sz w:val="24"/>
                <w:szCs w:val="24"/>
              </w:rPr>
              <w:t>所在部门：</w:t>
            </w:r>
          </w:p>
        </w:tc>
      </w:tr>
      <w:tr w:rsidR="00FA30BF" w:rsidRPr="003D04F8" w:rsidTr="003D04F8">
        <w:trPr>
          <w:trHeight w:val="600"/>
        </w:trPr>
        <w:tc>
          <w:tcPr>
            <w:tcW w:w="2710" w:type="dxa"/>
            <w:vAlign w:val="center"/>
          </w:tcPr>
          <w:p w:rsidR="00FA30BF" w:rsidRPr="003D04F8" w:rsidRDefault="00FA30BF" w:rsidP="007C6DD7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eastAsia="楷体" w:hAnsi="Times New Roman" w:cs="Times New Roman"/>
                <w:sz w:val="24"/>
                <w:szCs w:val="24"/>
              </w:rPr>
              <w:t>职务职称：</w:t>
            </w:r>
          </w:p>
        </w:tc>
        <w:tc>
          <w:tcPr>
            <w:tcW w:w="2960" w:type="dxa"/>
            <w:vAlign w:val="center"/>
          </w:tcPr>
          <w:p w:rsidR="00FA30BF" w:rsidRPr="003D04F8" w:rsidRDefault="00FA30BF" w:rsidP="007C6DD7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eastAsia="楷体" w:hAnsi="Times New Roman" w:cs="Times New Roman"/>
                <w:sz w:val="24"/>
                <w:szCs w:val="24"/>
              </w:rPr>
              <w:t>联系电话：</w:t>
            </w:r>
          </w:p>
        </w:tc>
        <w:tc>
          <w:tcPr>
            <w:tcW w:w="2835" w:type="dxa"/>
            <w:vAlign w:val="center"/>
          </w:tcPr>
          <w:p w:rsidR="00FA30BF" w:rsidRPr="003D04F8" w:rsidRDefault="00FA30BF" w:rsidP="007C6DD7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3D04F8">
              <w:rPr>
                <w:rFonts w:ascii="Times New Roman" w:eastAsia="楷体" w:hAnsi="Times New Roman" w:cs="Times New Roman"/>
                <w:sz w:val="24"/>
                <w:szCs w:val="24"/>
              </w:rPr>
              <w:t>邮箱：</w:t>
            </w:r>
          </w:p>
        </w:tc>
      </w:tr>
    </w:tbl>
    <w:p w:rsidR="005262FF" w:rsidRPr="003D04F8" w:rsidRDefault="005262FF" w:rsidP="00967243">
      <w:pPr>
        <w:spacing w:line="400" w:lineRule="exact"/>
        <w:rPr>
          <w:rFonts w:ascii="Times New Roman" w:eastAsia="楷体" w:hAnsi="Times New Roman" w:cs="Times New Roman"/>
          <w:sz w:val="24"/>
          <w:szCs w:val="24"/>
        </w:rPr>
      </w:pPr>
    </w:p>
    <w:sectPr w:rsidR="005262FF" w:rsidRPr="003D04F8" w:rsidSect="00A65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AC" w:rsidRDefault="00D030AC" w:rsidP="000C1BB5">
      <w:r>
        <w:separator/>
      </w:r>
    </w:p>
  </w:endnote>
  <w:endnote w:type="continuationSeparator" w:id="0">
    <w:p w:rsidR="00D030AC" w:rsidRDefault="00D030AC" w:rsidP="000C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AC" w:rsidRDefault="00D030AC" w:rsidP="000C1BB5">
      <w:r>
        <w:separator/>
      </w:r>
    </w:p>
  </w:footnote>
  <w:footnote w:type="continuationSeparator" w:id="0">
    <w:p w:rsidR="00D030AC" w:rsidRDefault="00D030AC" w:rsidP="000C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D17"/>
    <w:multiLevelType w:val="hybridMultilevel"/>
    <w:tmpl w:val="29B8F372"/>
    <w:lvl w:ilvl="0" w:tplc="76FAE1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8D5787"/>
    <w:multiLevelType w:val="hybridMultilevel"/>
    <w:tmpl w:val="62D4DD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2F2FB3"/>
    <w:multiLevelType w:val="hybridMultilevel"/>
    <w:tmpl w:val="3DE6F88C"/>
    <w:lvl w:ilvl="0" w:tplc="F626B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273"/>
    <w:rsid w:val="000323EE"/>
    <w:rsid w:val="000359C3"/>
    <w:rsid w:val="00062A4B"/>
    <w:rsid w:val="00072051"/>
    <w:rsid w:val="000774FB"/>
    <w:rsid w:val="000A01D7"/>
    <w:rsid w:val="000C1BB5"/>
    <w:rsid w:val="000C4F47"/>
    <w:rsid w:val="000C7BF8"/>
    <w:rsid w:val="000D4509"/>
    <w:rsid w:val="000E182A"/>
    <w:rsid w:val="000F527E"/>
    <w:rsid w:val="001311F4"/>
    <w:rsid w:val="001B24F5"/>
    <w:rsid w:val="001C650A"/>
    <w:rsid w:val="00202330"/>
    <w:rsid w:val="00210852"/>
    <w:rsid w:val="00241CF7"/>
    <w:rsid w:val="0027488A"/>
    <w:rsid w:val="00291BC7"/>
    <w:rsid w:val="002A02C0"/>
    <w:rsid w:val="002B10AA"/>
    <w:rsid w:val="0039496D"/>
    <w:rsid w:val="003D04F8"/>
    <w:rsid w:val="003D598F"/>
    <w:rsid w:val="0042350D"/>
    <w:rsid w:val="00427602"/>
    <w:rsid w:val="00442AE2"/>
    <w:rsid w:val="00445C16"/>
    <w:rsid w:val="004D1585"/>
    <w:rsid w:val="004E5A50"/>
    <w:rsid w:val="005037A9"/>
    <w:rsid w:val="00514799"/>
    <w:rsid w:val="005262FF"/>
    <w:rsid w:val="0053253E"/>
    <w:rsid w:val="005403BF"/>
    <w:rsid w:val="00567157"/>
    <w:rsid w:val="005A1B1A"/>
    <w:rsid w:val="005B4C9F"/>
    <w:rsid w:val="005C3AD4"/>
    <w:rsid w:val="00646790"/>
    <w:rsid w:val="00672403"/>
    <w:rsid w:val="006971EC"/>
    <w:rsid w:val="0070693F"/>
    <w:rsid w:val="00713BDD"/>
    <w:rsid w:val="00717A16"/>
    <w:rsid w:val="0072353C"/>
    <w:rsid w:val="00745F30"/>
    <w:rsid w:val="00746845"/>
    <w:rsid w:val="007654FE"/>
    <w:rsid w:val="007710A1"/>
    <w:rsid w:val="007927ED"/>
    <w:rsid w:val="007A1122"/>
    <w:rsid w:val="007B1DF4"/>
    <w:rsid w:val="0081717F"/>
    <w:rsid w:val="008324A0"/>
    <w:rsid w:val="00850B73"/>
    <w:rsid w:val="00864615"/>
    <w:rsid w:val="008C0F6B"/>
    <w:rsid w:val="008D47FE"/>
    <w:rsid w:val="009243AA"/>
    <w:rsid w:val="00926B5A"/>
    <w:rsid w:val="009517FA"/>
    <w:rsid w:val="00967243"/>
    <w:rsid w:val="00973993"/>
    <w:rsid w:val="009A3925"/>
    <w:rsid w:val="009C4990"/>
    <w:rsid w:val="00A013BA"/>
    <w:rsid w:val="00A601CB"/>
    <w:rsid w:val="00A605CC"/>
    <w:rsid w:val="00A65568"/>
    <w:rsid w:val="00AB46B7"/>
    <w:rsid w:val="00AD559C"/>
    <w:rsid w:val="00B57270"/>
    <w:rsid w:val="00B721BF"/>
    <w:rsid w:val="00BF0FBB"/>
    <w:rsid w:val="00C26273"/>
    <w:rsid w:val="00C26D8F"/>
    <w:rsid w:val="00C55F4E"/>
    <w:rsid w:val="00C56E65"/>
    <w:rsid w:val="00C61380"/>
    <w:rsid w:val="00C622BD"/>
    <w:rsid w:val="00CD123F"/>
    <w:rsid w:val="00CE6E9B"/>
    <w:rsid w:val="00D030AC"/>
    <w:rsid w:val="00D23464"/>
    <w:rsid w:val="00D23C52"/>
    <w:rsid w:val="00D43058"/>
    <w:rsid w:val="00D54545"/>
    <w:rsid w:val="00D655E2"/>
    <w:rsid w:val="00DB0CED"/>
    <w:rsid w:val="00DB41F4"/>
    <w:rsid w:val="00DB7880"/>
    <w:rsid w:val="00E00F14"/>
    <w:rsid w:val="00E61763"/>
    <w:rsid w:val="00EC6BEA"/>
    <w:rsid w:val="00EE459E"/>
    <w:rsid w:val="00F03CEF"/>
    <w:rsid w:val="00F05982"/>
    <w:rsid w:val="00F75958"/>
    <w:rsid w:val="00F95AD9"/>
    <w:rsid w:val="00FA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BB5"/>
    <w:rPr>
      <w:sz w:val="18"/>
      <w:szCs w:val="18"/>
    </w:rPr>
  </w:style>
  <w:style w:type="paragraph" w:styleId="a5">
    <w:name w:val="Normal (Web)"/>
    <w:basedOn w:val="a"/>
    <w:rsid w:val="000C1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C1BB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F527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05982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F05982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F05982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F05982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F05982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F0598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F05982"/>
    <w:rPr>
      <w:sz w:val="18"/>
      <w:szCs w:val="18"/>
    </w:rPr>
  </w:style>
  <w:style w:type="table" w:styleId="ac">
    <w:name w:val="Table Grid"/>
    <w:basedOn w:val="a1"/>
    <w:uiPriority w:val="59"/>
    <w:rsid w:val="00FA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BB5"/>
    <w:rPr>
      <w:sz w:val="18"/>
      <w:szCs w:val="18"/>
    </w:rPr>
  </w:style>
  <w:style w:type="paragraph" w:styleId="a5">
    <w:name w:val="Normal (Web)"/>
    <w:basedOn w:val="a"/>
    <w:rsid w:val="000C1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C1BB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F5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BF45-4C83-44CA-A7D6-C4934DF9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238</Words>
  <Characters>1363</Characters>
  <Application>Microsoft Office Word</Application>
  <DocSecurity>0</DocSecurity>
  <Lines>11</Lines>
  <Paragraphs>3</Paragraphs>
  <ScaleCrop>false</ScaleCrop>
  <Company>Lenovo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cp:lastPrinted>2015-06-01T05:59:00Z</cp:lastPrinted>
  <dcterms:created xsi:type="dcterms:W3CDTF">2015-05-30T11:15:00Z</dcterms:created>
  <dcterms:modified xsi:type="dcterms:W3CDTF">2015-12-03T01:37:00Z</dcterms:modified>
</cp:coreProperties>
</file>