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703" w:rsidRPr="001809C5" w:rsidRDefault="00771703" w:rsidP="00771703">
      <w:pPr>
        <w:keepNext/>
        <w:keepLines/>
        <w:widowControl/>
        <w:spacing w:before="200" w:line="360" w:lineRule="auto"/>
        <w:ind w:firstLine="602"/>
        <w:jc w:val="center"/>
        <w:outlineLvl w:val="1"/>
        <w:rPr>
          <w:rFonts w:eastAsia="宋体" w:cs="Times New Roman"/>
          <w:b/>
          <w:bCs/>
          <w:color w:val="000000"/>
          <w:kern w:val="0"/>
          <w:sz w:val="30"/>
          <w:szCs w:val="30"/>
        </w:rPr>
      </w:pPr>
      <w:bookmarkStart w:id="0" w:name="_Toc358236876"/>
      <w:r w:rsidRPr="001809C5">
        <w:rPr>
          <w:rFonts w:eastAsia="宋体" w:cs="Times New Roman" w:hint="eastAsia"/>
          <w:b/>
          <w:bCs/>
          <w:color w:val="000000"/>
          <w:kern w:val="0"/>
          <w:sz w:val="30"/>
          <w:szCs w:val="30"/>
        </w:rPr>
        <w:t>颗粒填充膜与</w:t>
      </w:r>
      <w:r w:rsidRPr="001809C5">
        <w:rPr>
          <w:rFonts w:eastAsia="宋体" w:cs="Times New Roman" w:hint="eastAsia"/>
          <w:b/>
          <w:bCs/>
          <w:color w:val="000000"/>
          <w:kern w:val="0"/>
          <w:sz w:val="30"/>
          <w:szCs w:val="30"/>
        </w:rPr>
        <w:t>GC-MS</w:t>
      </w:r>
      <w:r w:rsidRPr="001809C5">
        <w:rPr>
          <w:rFonts w:eastAsia="宋体" w:cs="Times New Roman" w:hint="eastAsia"/>
          <w:b/>
          <w:bCs/>
          <w:color w:val="000000"/>
          <w:kern w:val="0"/>
          <w:sz w:val="30"/>
          <w:szCs w:val="30"/>
        </w:rPr>
        <w:t>联用测定环境空气中的超痕量挥发性有机污染物</w:t>
      </w:r>
    </w:p>
    <w:p w:rsidR="00771703" w:rsidRPr="001809C5" w:rsidRDefault="00771703" w:rsidP="00771703">
      <w:pPr>
        <w:widowControl/>
        <w:spacing w:line="276" w:lineRule="auto"/>
        <w:ind w:firstLine="480"/>
        <w:jc w:val="center"/>
        <w:rPr>
          <w:rFonts w:asciiTheme="minorEastAsia" w:hAnsiTheme="minorEastAsia" w:cs="Times New Roman"/>
          <w:color w:val="000000"/>
          <w:kern w:val="0"/>
          <w:szCs w:val="21"/>
        </w:rPr>
      </w:pPr>
      <w:r w:rsidRPr="001809C5">
        <w:rPr>
          <w:rFonts w:asciiTheme="minorEastAsia" w:hAnsiTheme="minorEastAsia" w:cs="Times New Roman" w:hint="eastAsia"/>
          <w:color w:val="000000"/>
          <w:kern w:val="0"/>
          <w:szCs w:val="21"/>
          <w:lang w:val="en-CA"/>
        </w:rPr>
        <w:t xml:space="preserve"> 名字1，名字2，名字3</w:t>
      </w:r>
    </w:p>
    <w:p w:rsidR="00771703" w:rsidRPr="001809C5" w:rsidRDefault="00771703" w:rsidP="00771703">
      <w:pPr>
        <w:widowControl/>
        <w:spacing w:line="276" w:lineRule="auto"/>
        <w:ind w:firstLine="480"/>
        <w:jc w:val="center"/>
        <w:rPr>
          <w:rFonts w:eastAsia="仿宋" w:cs="Times New Roman"/>
          <w:color w:val="000000"/>
          <w:kern w:val="0"/>
          <w:szCs w:val="21"/>
          <w:lang w:val="en-CA"/>
        </w:rPr>
      </w:pPr>
      <w:r w:rsidRPr="001809C5">
        <w:rPr>
          <w:rFonts w:eastAsia="仿宋" w:cs="Times New Roman" w:hint="eastAsia"/>
          <w:color w:val="000000"/>
          <w:kern w:val="0"/>
          <w:szCs w:val="21"/>
          <w:lang w:val="en-CA"/>
        </w:rPr>
        <w:t>XXXX</w:t>
      </w:r>
      <w:r w:rsidRPr="001809C5">
        <w:rPr>
          <w:rFonts w:eastAsia="仿宋" w:cs="Times New Roman" w:hint="eastAsia"/>
          <w:color w:val="000000"/>
          <w:kern w:val="0"/>
          <w:szCs w:val="21"/>
          <w:lang w:val="en-CA"/>
        </w:rPr>
        <w:t>大学环境</w:t>
      </w:r>
      <w:r w:rsidRPr="001809C5">
        <w:rPr>
          <w:rFonts w:eastAsia="仿宋" w:cs="Times New Roman"/>
          <w:color w:val="000000"/>
          <w:kern w:val="0"/>
          <w:szCs w:val="21"/>
          <w:lang w:val="en-CA"/>
        </w:rPr>
        <w:t>学院</w:t>
      </w:r>
      <w:r w:rsidRPr="001809C5">
        <w:rPr>
          <w:rFonts w:eastAsia="仿宋" w:cs="Times New Roman" w:hint="eastAsia"/>
          <w:color w:val="000000"/>
          <w:kern w:val="0"/>
          <w:szCs w:val="21"/>
          <w:lang w:val="en-CA"/>
        </w:rPr>
        <w:t>，</w:t>
      </w:r>
      <w:r w:rsidRPr="001809C5">
        <w:rPr>
          <w:rFonts w:eastAsia="仿宋" w:cs="Times New Roman"/>
          <w:color w:val="000000"/>
          <w:kern w:val="0"/>
          <w:szCs w:val="21"/>
          <w:lang w:val="en-CA"/>
        </w:rPr>
        <w:t>广州</w:t>
      </w:r>
      <w:r w:rsidRPr="001809C5">
        <w:rPr>
          <w:rFonts w:eastAsia="仿宋" w:cs="Times New Roman" w:hint="eastAsia"/>
          <w:color w:val="000000"/>
          <w:kern w:val="0"/>
          <w:szCs w:val="21"/>
          <w:lang w:val="en-CA"/>
        </w:rPr>
        <w:t>，</w:t>
      </w:r>
      <w:r w:rsidRPr="001809C5">
        <w:rPr>
          <w:rFonts w:eastAsia="仿宋" w:cs="Times New Roman" w:hint="eastAsia"/>
          <w:color w:val="000000"/>
          <w:kern w:val="0"/>
          <w:szCs w:val="21"/>
          <w:lang w:val="en-CA"/>
        </w:rPr>
        <w:t>500000</w:t>
      </w:r>
    </w:p>
    <w:bookmarkEnd w:id="0"/>
    <w:p w:rsidR="00771703" w:rsidRPr="00D6646C" w:rsidRDefault="00771703" w:rsidP="00771703">
      <w:pPr>
        <w:widowControl/>
        <w:spacing w:line="360" w:lineRule="atLeast"/>
        <w:ind w:firstLine="420"/>
        <w:rPr>
          <w:rFonts w:asciiTheme="minorEastAsia" w:hAnsiTheme="minorEastAsia" w:cs="Times New Roman"/>
          <w:color w:val="000000"/>
          <w:kern w:val="0"/>
          <w:sz w:val="21"/>
          <w:szCs w:val="21"/>
          <w:lang w:val="en-CA"/>
        </w:rPr>
      </w:pPr>
      <w:r w:rsidRPr="00D6646C">
        <w:rPr>
          <w:rFonts w:asciiTheme="minorEastAsia" w:hAnsiTheme="minorEastAsia" w:cs="Times New Roman" w:hint="eastAsia"/>
          <w:color w:val="000000"/>
          <w:kern w:val="0"/>
          <w:sz w:val="21"/>
          <w:szCs w:val="21"/>
          <w:lang w:val="en-CA"/>
        </w:rPr>
        <w:t>空气中的挥发性有机物(VOCs)主要包括苯系物、卤代烃、有机酮、胺、醇、石油烃等物质,这类化合物常温下以气体形式存在于大气中,易被皮肤、黏膜吸收,对人体产生急性损害,部分物质还有致癌、致</w:t>
      </w:r>
      <w:proofErr w:type="gramStart"/>
      <w:r w:rsidRPr="00D6646C">
        <w:rPr>
          <w:rFonts w:asciiTheme="minorEastAsia" w:hAnsiTheme="minorEastAsia" w:cs="Times New Roman" w:hint="eastAsia"/>
          <w:color w:val="000000"/>
          <w:kern w:val="0"/>
          <w:sz w:val="21"/>
          <w:szCs w:val="21"/>
          <w:lang w:val="en-CA"/>
        </w:rPr>
        <w:t>畸</w:t>
      </w:r>
      <w:proofErr w:type="gramEnd"/>
      <w:r w:rsidRPr="00D6646C">
        <w:rPr>
          <w:rFonts w:asciiTheme="minorEastAsia" w:hAnsiTheme="minorEastAsia" w:cs="Times New Roman" w:hint="eastAsia"/>
          <w:color w:val="000000"/>
          <w:kern w:val="0"/>
          <w:sz w:val="21"/>
          <w:szCs w:val="21"/>
          <w:lang w:val="en-CA"/>
        </w:rPr>
        <w:t>、致突变性。同时，它们也是臭氧和光化学烟雾的重要前体，已日益受到人们的关注,成为国内外研究的焦点。相关的研究测定已有文献报道</w:t>
      </w:r>
      <w:r w:rsidRPr="00D6646C">
        <w:rPr>
          <w:rFonts w:asciiTheme="minorEastAsia" w:hAnsiTheme="minorEastAsia" w:cs="Times New Roman" w:hint="eastAsia"/>
          <w:color w:val="000000"/>
          <w:kern w:val="0"/>
          <w:sz w:val="21"/>
          <w:szCs w:val="21"/>
          <w:vertAlign w:val="superscript"/>
          <w:lang w:val="en-CA"/>
        </w:rPr>
        <w:t>[1]</w:t>
      </w:r>
      <w:r w:rsidRPr="00D6646C">
        <w:rPr>
          <w:rFonts w:asciiTheme="minorEastAsia" w:hAnsiTheme="minorEastAsia" w:cs="Times New Roman" w:hint="eastAsia"/>
          <w:color w:val="000000"/>
          <w:kern w:val="0"/>
          <w:sz w:val="21"/>
          <w:szCs w:val="21"/>
          <w:lang w:val="en-CA"/>
        </w:rPr>
        <w:t>。</w:t>
      </w:r>
    </w:p>
    <w:p w:rsidR="00771703" w:rsidRPr="00D6646C" w:rsidRDefault="00771703" w:rsidP="00771703">
      <w:pPr>
        <w:widowControl/>
        <w:spacing w:line="360" w:lineRule="atLeast"/>
        <w:ind w:firstLine="420"/>
        <w:rPr>
          <w:rFonts w:asciiTheme="minorEastAsia" w:hAnsiTheme="minorEastAsia" w:cs="Times New Roman"/>
          <w:color w:val="000000"/>
          <w:kern w:val="0"/>
          <w:sz w:val="21"/>
          <w:szCs w:val="21"/>
          <w:lang w:val="en-CA"/>
        </w:rPr>
      </w:pPr>
      <w:r w:rsidRPr="00D6646C">
        <w:rPr>
          <w:rFonts w:asciiTheme="minorEastAsia" w:hAnsiTheme="minorEastAsia" w:cs="Times New Roman" w:hint="eastAsia"/>
          <w:color w:val="000000"/>
          <w:kern w:val="0"/>
          <w:sz w:val="21"/>
          <w:szCs w:val="21"/>
          <w:lang w:val="en-CA"/>
        </w:rPr>
        <w:t>现行分析空气中V</w:t>
      </w:r>
      <w:r w:rsidRPr="00D6646C">
        <w:rPr>
          <w:rFonts w:asciiTheme="minorEastAsia" w:hAnsiTheme="minorEastAsia" w:cs="Times New Roman"/>
          <w:color w:val="000000"/>
          <w:kern w:val="0"/>
          <w:sz w:val="21"/>
          <w:szCs w:val="21"/>
          <w:lang w:val="en-CA"/>
        </w:rPr>
        <w:t>OCs</w:t>
      </w:r>
      <w:r w:rsidRPr="00D6646C">
        <w:rPr>
          <w:rFonts w:asciiTheme="minorEastAsia" w:hAnsiTheme="minorEastAsia" w:cs="Times New Roman" w:hint="eastAsia"/>
          <w:color w:val="000000"/>
          <w:kern w:val="0"/>
          <w:sz w:val="21"/>
          <w:szCs w:val="21"/>
          <w:lang w:val="en-CA"/>
        </w:rPr>
        <w:t>的国家标准方法是活性炭吸附、溶剂洗脱法,该法操作费时,灵敏度低且使用大量溶剂。常用的分析方法还有热脱附法,冷冻浓缩法，这些方法由于采样时间长，且仪器昂贵而无法得到普遍应用。其它一些快速采样方法如全空气采样法，由于灵敏度较低也很难应用于超痕量有机物的分析。</w:t>
      </w:r>
    </w:p>
    <w:p w:rsidR="00771703" w:rsidRPr="00D6646C" w:rsidRDefault="00771703" w:rsidP="00771703">
      <w:pPr>
        <w:widowControl/>
        <w:spacing w:line="360" w:lineRule="atLeast"/>
        <w:ind w:firstLine="420"/>
        <w:rPr>
          <w:rFonts w:asciiTheme="minorEastAsia" w:hAnsiTheme="minorEastAsia" w:cs="Times New Roman"/>
          <w:color w:val="000000"/>
          <w:kern w:val="0"/>
          <w:sz w:val="21"/>
          <w:szCs w:val="21"/>
          <w:lang w:val="en-CA"/>
        </w:rPr>
      </w:pPr>
      <w:r w:rsidRPr="00D6646C">
        <w:rPr>
          <w:rFonts w:asciiTheme="minorEastAsia" w:hAnsiTheme="minorEastAsia" w:cs="Times New Roman" w:hint="eastAsia"/>
          <w:color w:val="000000"/>
          <w:kern w:val="0"/>
          <w:sz w:val="21"/>
          <w:szCs w:val="21"/>
          <w:lang w:val="en-CA"/>
        </w:rPr>
        <w:t>固相微萃取（SPME）具有操作简单，无需使用溶剂，易于与色谱分析仪器联用等优点而被广泛应用于各个领域。但是由于其萃取相体积小，相对检测限也较高，不能广泛应用于超痕量有机污染物质的分析。膜萃取克服了纤维萃取相的缺点，使用比表面积大的膜萃取相，在增加灵敏度的同时也大大提高了萃取速率。该装置已被广泛应用于水样中污染物的富集分析</w:t>
      </w:r>
      <w:r w:rsidRPr="00D6646C">
        <w:rPr>
          <w:rFonts w:asciiTheme="minorEastAsia" w:hAnsiTheme="minorEastAsia" w:cs="Times New Roman"/>
          <w:color w:val="000000"/>
          <w:kern w:val="0"/>
          <w:sz w:val="21"/>
          <w:szCs w:val="21"/>
          <w:vertAlign w:val="superscript"/>
        </w:rPr>
        <w:t>[</w:t>
      </w:r>
      <w:r w:rsidRPr="00D6646C">
        <w:rPr>
          <w:rFonts w:asciiTheme="minorEastAsia" w:hAnsiTheme="minorEastAsia" w:cs="Times New Roman" w:hint="eastAsia"/>
          <w:color w:val="000000"/>
          <w:kern w:val="0"/>
          <w:sz w:val="21"/>
          <w:szCs w:val="21"/>
          <w:vertAlign w:val="superscript"/>
        </w:rPr>
        <w:t>2</w:t>
      </w:r>
      <w:r w:rsidRPr="00D6646C">
        <w:rPr>
          <w:rFonts w:asciiTheme="minorEastAsia" w:hAnsiTheme="minorEastAsia" w:cs="Times New Roman"/>
          <w:color w:val="000000"/>
          <w:kern w:val="0"/>
          <w:sz w:val="21"/>
          <w:szCs w:val="21"/>
          <w:vertAlign w:val="superscript"/>
        </w:rPr>
        <w:t>]</w:t>
      </w:r>
      <w:r w:rsidRPr="00D6646C">
        <w:rPr>
          <w:rFonts w:asciiTheme="minorEastAsia" w:hAnsiTheme="minorEastAsia" w:cs="Times New Roman" w:hint="eastAsia"/>
          <w:color w:val="000000"/>
          <w:kern w:val="0"/>
          <w:sz w:val="21"/>
          <w:szCs w:val="21"/>
          <w:lang w:val="en-CA"/>
        </w:rPr>
        <w:t>。</w:t>
      </w:r>
    </w:p>
    <w:p w:rsidR="00771703" w:rsidRPr="00D6646C" w:rsidRDefault="00771703" w:rsidP="00771703">
      <w:pPr>
        <w:widowControl/>
        <w:spacing w:line="360" w:lineRule="atLeast"/>
        <w:ind w:firstLine="420"/>
        <w:rPr>
          <w:rFonts w:asciiTheme="minorEastAsia" w:hAnsiTheme="minorEastAsia" w:cs="Times New Roman"/>
          <w:color w:val="000000"/>
          <w:kern w:val="0"/>
          <w:sz w:val="21"/>
          <w:szCs w:val="21"/>
          <w:lang w:val="en-CA"/>
        </w:rPr>
      </w:pPr>
      <w:r w:rsidRPr="00D6646C">
        <w:rPr>
          <w:rFonts w:asciiTheme="minorEastAsia" w:hAnsiTheme="minorEastAsia" w:cs="Times New Roman" w:hint="eastAsia"/>
          <w:color w:val="000000"/>
          <w:kern w:val="0"/>
          <w:sz w:val="21"/>
          <w:szCs w:val="21"/>
          <w:lang w:val="en-CA"/>
        </w:rPr>
        <w:t>在本实验中，为进一步提高膜萃取效率，我们制备</w:t>
      </w:r>
      <w:proofErr w:type="gramStart"/>
      <w:r w:rsidRPr="00D6646C">
        <w:rPr>
          <w:rFonts w:asciiTheme="minorEastAsia" w:hAnsiTheme="minorEastAsia" w:cs="Times New Roman" w:hint="eastAsia"/>
          <w:color w:val="000000"/>
          <w:kern w:val="0"/>
          <w:sz w:val="21"/>
          <w:szCs w:val="21"/>
          <w:lang w:val="en-CA"/>
        </w:rPr>
        <w:t>了聚二乙烯</w:t>
      </w:r>
      <w:proofErr w:type="gramEnd"/>
      <w:r w:rsidRPr="00D6646C">
        <w:rPr>
          <w:rFonts w:asciiTheme="minorEastAsia" w:hAnsiTheme="minorEastAsia" w:cs="Times New Roman" w:hint="eastAsia"/>
          <w:color w:val="000000"/>
          <w:kern w:val="0"/>
          <w:sz w:val="21"/>
          <w:szCs w:val="21"/>
          <w:lang w:val="en-CA"/>
        </w:rPr>
        <w:t>基苯（DVB）颗粒填充聚二甲基硅氧烷(PDMS)膜。该膜结合了DVB高萃取量</w:t>
      </w:r>
      <w:proofErr w:type="gramStart"/>
      <w:r w:rsidRPr="00D6646C">
        <w:rPr>
          <w:rFonts w:asciiTheme="minorEastAsia" w:hAnsiTheme="minorEastAsia" w:cs="Times New Roman" w:hint="eastAsia"/>
          <w:color w:val="000000"/>
          <w:kern w:val="0"/>
          <w:sz w:val="21"/>
          <w:szCs w:val="21"/>
          <w:lang w:val="en-CA"/>
        </w:rPr>
        <w:t>和膜大比表面积</w:t>
      </w:r>
      <w:proofErr w:type="gramEnd"/>
      <w:r w:rsidRPr="00D6646C">
        <w:rPr>
          <w:rFonts w:asciiTheme="minorEastAsia" w:hAnsiTheme="minorEastAsia" w:cs="Times New Roman" w:hint="eastAsia"/>
          <w:color w:val="000000"/>
          <w:kern w:val="0"/>
          <w:sz w:val="21"/>
          <w:szCs w:val="21"/>
          <w:lang w:val="en-CA"/>
        </w:rPr>
        <w:t>的优点，进一步提高了萃取效率。该膜被应用于空气中超痕量污染物的半定量和定量分析（如图1）。实验结果显示，该膜的萃取量比PDMS/DVB萃取纤维和没有填充物的PDMS萃取膜高出许多，同时随着填充物的增加而增加。其对苯的检测线为31.7 ng/L。</w:t>
      </w:r>
    </w:p>
    <w:p w:rsidR="00771703" w:rsidRPr="00D6646C" w:rsidRDefault="00771703" w:rsidP="00771703">
      <w:pPr>
        <w:widowControl/>
        <w:spacing w:line="360" w:lineRule="atLeast"/>
        <w:ind w:firstLine="420"/>
        <w:jc w:val="center"/>
        <w:rPr>
          <w:rFonts w:asciiTheme="minorEastAsia" w:hAnsiTheme="minorEastAsia" w:cs="Times New Roman"/>
          <w:color w:val="000000"/>
          <w:kern w:val="0"/>
          <w:sz w:val="21"/>
          <w:szCs w:val="21"/>
          <w:lang w:val="en-CA"/>
        </w:rPr>
      </w:pPr>
      <w:r w:rsidRPr="00D6646C">
        <w:rPr>
          <w:rFonts w:asciiTheme="minorEastAsia" w:hAnsiTheme="minorEastAsia" w:cs="Times New Roman"/>
          <w:noProof/>
          <w:color w:val="000000"/>
          <w:kern w:val="0"/>
          <w:sz w:val="21"/>
          <w:szCs w:val="21"/>
        </w:rPr>
        <w:drawing>
          <wp:anchor distT="0" distB="0" distL="114300" distR="114300" simplePos="0" relativeHeight="251660288" behindDoc="0" locked="0" layoutInCell="1" allowOverlap="1" wp14:anchorId="54608847" wp14:editId="1658DE5E">
            <wp:simplePos x="0" y="0"/>
            <wp:positionH relativeFrom="column">
              <wp:posOffset>1432560</wp:posOffset>
            </wp:positionH>
            <wp:positionV relativeFrom="paragraph">
              <wp:posOffset>71120</wp:posOffset>
            </wp:positionV>
            <wp:extent cx="2636520" cy="1313180"/>
            <wp:effectExtent l="19050" t="19050" r="11430" b="2032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131318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4F81BD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46C">
        <w:rPr>
          <w:rFonts w:asciiTheme="minorEastAsia" w:hAnsiTheme="minorEastAsia" w:cs="Times New Roman" w:hint="eastAsia"/>
          <w:color w:val="000000"/>
          <w:kern w:val="0"/>
          <w:sz w:val="21"/>
          <w:szCs w:val="21"/>
          <w:lang w:val="en-CA"/>
        </w:rPr>
        <w:t>图 1 颗粒填充膜的制备及其在空气采样中的应用</w:t>
      </w:r>
    </w:p>
    <w:p w:rsidR="00771703" w:rsidRDefault="00771703" w:rsidP="00771703">
      <w:pPr>
        <w:widowControl/>
        <w:spacing w:line="360" w:lineRule="atLeast"/>
        <w:ind w:firstLine="420"/>
        <w:rPr>
          <w:rFonts w:asciiTheme="minorEastAsia" w:hAnsiTheme="minorEastAsia" w:cs="Times New Roman"/>
          <w:color w:val="000000"/>
          <w:kern w:val="0"/>
          <w:sz w:val="21"/>
          <w:szCs w:val="21"/>
          <w:lang w:val="en-CA"/>
        </w:rPr>
      </w:pPr>
      <w:r w:rsidRPr="00D6646C">
        <w:rPr>
          <w:rFonts w:asciiTheme="minorEastAsia" w:hAnsiTheme="minorEastAsia" w:cs="Times New Roman" w:hint="eastAsia"/>
          <w:color w:val="000000"/>
          <w:kern w:val="0"/>
          <w:sz w:val="21"/>
          <w:szCs w:val="21"/>
          <w:lang w:val="en-CA"/>
        </w:rPr>
        <w:t>该方法应用于大气中超痕量有机污染物的检测具有高灵敏度，操作简单，绿色环保等的优点，在大气研究中具有广阔的前景。</w:t>
      </w:r>
    </w:p>
    <w:p w:rsidR="00771703" w:rsidRPr="00D6646C" w:rsidRDefault="00771703" w:rsidP="00771703">
      <w:pPr>
        <w:widowControl/>
        <w:spacing w:line="360" w:lineRule="atLeast"/>
        <w:ind w:firstLine="420"/>
        <w:rPr>
          <w:rFonts w:asciiTheme="minorEastAsia" w:hAnsiTheme="minorEastAsia" w:cs="Times New Roman"/>
          <w:color w:val="000000"/>
          <w:kern w:val="0"/>
          <w:sz w:val="21"/>
          <w:szCs w:val="21"/>
          <w:lang w:val="en-CA"/>
        </w:rPr>
      </w:pPr>
    </w:p>
    <w:p w:rsidR="00771703" w:rsidRPr="00D6646C" w:rsidRDefault="00771703" w:rsidP="00771703">
      <w:pPr>
        <w:widowControl/>
        <w:spacing w:after="120" w:line="360" w:lineRule="atLeast"/>
        <w:ind w:firstLineChars="0" w:firstLine="0"/>
        <w:jc w:val="left"/>
        <w:rPr>
          <w:rFonts w:asciiTheme="minorEastAsia" w:hAnsiTheme="minorEastAsia" w:cs="Times New Roman"/>
          <w:color w:val="000000"/>
          <w:kern w:val="0"/>
          <w:sz w:val="18"/>
          <w:szCs w:val="18"/>
          <w:lang w:val="en-CA"/>
        </w:rPr>
      </w:pPr>
      <w:r w:rsidRPr="00D6646C">
        <w:rPr>
          <w:rFonts w:asciiTheme="minorEastAsia" w:hAnsiTheme="minorEastAsia" w:cs="Times New Roman" w:hint="eastAsia"/>
          <w:color w:val="000000"/>
          <w:kern w:val="0"/>
          <w:sz w:val="18"/>
          <w:szCs w:val="18"/>
          <w:lang w:val="en-CA"/>
        </w:rPr>
        <w:t>基金项目：国家自然科学基金（</w:t>
      </w:r>
      <w:proofErr w:type="spellStart"/>
      <w:r w:rsidRPr="00D6646C">
        <w:rPr>
          <w:rFonts w:asciiTheme="minorEastAsia" w:hAnsiTheme="minorEastAsia" w:cs="Times New Roman" w:hint="eastAsia"/>
          <w:color w:val="000000"/>
          <w:kern w:val="0"/>
          <w:sz w:val="18"/>
          <w:szCs w:val="18"/>
          <w:lang w:val="en-CA"/>
        </w:rPr>
        <w:t>No.XXXXXX</w:t>
      </w:r>
      <w:proofErr w:type="spellEnd"/>
      <w:r w:rsidRPr="00D6646C">
        <w:rPr>
          <w:rFonts w:asciiTheme="minorEastAsia" w:hAnsiTheme="minorEastAsia" w:cs="Times New Roman" w:hint="eastAsia"/>
          <w:color w:val="000000"/>
          <w:kern w:val="0"/>
          <w:sz w:val="18"/>
          <w:szCs w:val="18"/>
          <w:lang w:val="en-CA"/>
        </w:rPr>
        <w:t>）</w:t>
      </w:r>
    </w:p>
    <w:p w:rsidR="00771703" w:rsidRPr="001809C5" w:rsidRDefault="00771703" w:rsidP="00771703">
      <w:pPr>
        <w:widowControl/>
        <w:spacing w:after="120" w:line="360" w:lineRule="atLeast"/>
        <w:ind w:firstLineChars="0" w:firstLine="0"/>
        <w:jc w:val="left"/>
        <w:rPr>
          <w:rFonts w:ascii="黑体" w:eastAsia="黑体" w:hAnsi="Calibri" w:cs="Times New Roman"/>
          <w:kern w:val="0"/>
          <w:sz w:val="18"/>
          <w:szCs w:val="18"/>
        </w:rPr>
      </w:pPr>
      <w:r w:rsidRPr="001809C5">
        <w:rPr>
          <w:rFonts w:asciiTheme="minorEastAsia" w:hAnsiTheme="minorEastAsia" w:cs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77611" wp14:editId="385953AD">
                <wp:simplePos x="0" y="0"/>
                <wp:positionH relativeFrom="column">
                  <wp:posOffset>-8255</wp:posOffset>
                </wp:positionH>
                <wp:positionV relativeFrom="paragraph">
                  <wp:posOffset>-3175</wp:posOffset>
                </wp:positionV>
                <wp:extent cx="25527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E87E9A" id="Straight Connector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-.25pt" to="200.3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" strokecolor="windowText" strokeweight="1pt"/>
            </w:pict>
          </mc:Fallback>
        </mc:AlternateContent>
      </w:r>
      <w:r w:rsidRPr="001809C5">
        <w:rPr>
          <w:rFonts w:ascii="黑体" w:eastAsia="黑体" w:hAnsi="Calibri" w:cs="Times New Roman" w:hint="eastAsia"/>
          <w:kern w:val="0"/>
          <w:sz w:val="18"/>
          <w:szCs w:val="18"/>
        </w:rPr>
        <w:t>参考文献</w:t>
      </w:r>
    </w:p>
    <w:p w:rsidR="00771703" w:rsidRPr="001809C5" w:rsidRDefault="00771703" w:rsidP="00771703">
      <w:pPr>
        <w:snapToGrid w:val="0"/>
        <w:spacing w:line="276" w:lineRule="auto"/>
        <w:ind w:firstLineChars="0" w:firstLine="0"/>
        <w:jc w:val="left"/>
        <w:rPr>
          <w:rFonts w:ascii="黑体" w:eastAsia="黑体" w:cs="Times New Roman"/>
          <w:sz w:val="18"/>
          <w:szCs w:val="18"/>
        </w:rPr>
      </w:pPr>
      <w:r w:rsidRPr="001809C5">
        <w:rPr>
          <w:rFonts w:cs="Times New Roman"/>
          <w:sz w:val="15"/>
          <w:szCs w:val="15"/>
        </w:rPr>
        <w:t xml:space="preserve">[1]. Yu B, et al. </w:t>
      </w:r>
      <w:hyperlink r:id="rId7" w:tgtFrame="_blank" w:history="1">
        <w:r w:rsidRPr="001809C5">
          <w:rPr>
            <w:rFonts w:eastAsia="宋体" w:cs="Times New Roman"/>
            <w:bCs/>
            <w:color w:val="6611CC"/>
            <w:sz w:val="15"/>
            <w:szCs w:val="15"/>
            <w:u w:val="single"/>
          </w:rPr>
          <w:t>Review of Research on Air-conditioning Systems and Indoor Air Quality Control for Human Health</w:t>
        </w:r>
      </w:hyperlink>
      <w:r w:rsidRPr="001809C5">
        <w:rPr>
          <w:rFonts w:eastAsia="宋体" w:cs="Times New Roman"/>
          <w:bCs/>
          <w:color w:val="222222"/>
          <w:sz w:val="15"/>
          <w:szCs w:val="15"/>
        </w:rPr>
        <w:t>.</w:t>
      </w:r>
      <w:r w:rsidRPr="001809C5">
        <w:rPr>
          <w:rFonts w:cs="Times New Roman"/>
          <w:sz w:val="15"/>
          <w:szCs w:val="15"/>
        </w:rPr>
        <w:t xml:space="preserve"> IJ R, 2009, 1: 3-20.</w:t>
      </w:r>
    </w:p>
    <w:p w:rsidR="00B34C08" w:rsidRPr="00771703" w:rsidRDefault="00771703" w:rsidP="00771703">
      <w:pPr>
        <w:snapToGrid w:val="0"/>
        <w:spacing w:line="276" w:lineRule="auto"/>
        <w:ind w:firstLineChars="0" w:firstLine="0"/>
        <w:rPr>
          <w:rFonts w:hint="eastAsia"/>
          <w:sz w:val="28"/>
          <w:szCs w:val="28"/>
          <w:lang w:val="en-CA"/>
        </w:rPr>
      </w:pPr>
      <w:r w:rsidRPr="001809C5">
        <w:rPr>
          <w:rFonts w:cs="Times New Roman"/>
          <w:sz w:val="15"/>
          <w:szCs w:val="15"/>
        </w:rPr>
        <w:t xml:space="preserve">[2]. Jiang R, et al. Thin Film </w:t>
      </w:r>
      <w:proofErr w:type="spellStart"/>
      <w:r w:rsidRPr="001809C5">
        <w:rPr>
          <w:rFonts w:cs="Times New Roman"/>
          <w:sz w:val="15"/>
          <w:szCs w:val="15"/>
        </w:rPr>
        <w:t>Microextraction</w:t>
      </w:r>
      <w:proofErr w:type="spellEnd"/>
      <w:r w:rsidRPr="001809C5">
        <w:rPr>
          <w:rFonts w:cs="Times New Roman"/>
          <w:sz w:val="15"/>
          <w:szCs w:val="15"/>
        </w:rPr>
        <w:t xml:space="preserve">. </w:t>
      </w:r>
      <w:proofErr w:type="spellStart"/>
      <w:r w:rsidRPr="001809C5">
        <w:rPr>
          <w:rFonts w:cs="Times New Roman"/>
          <w:iCs/>
          <w:sz w:val="15"/>
          <w:szCs w:val="15"/>
        </w:rPr>
        <w:t>TrAC</w:t>
      </w:r>
      <w:proofErr w:type="spellEnd"/>
      <w:r w:rsidRPr="001809C5">
        <w:rPr>
          <w:rFonts w:cs="Times New Roman"/>
          <w:iCs/>
          <w:sz w:val="15"/>
          <w:szCs w:val="15"/>
        </w:rPr>
        <w:t xml:space="preserve"> Trends </w:t>
      </w:r>
      <w:proofErr w:type="spellStart"/>
      <w:r w:rsidRPr="001809C5">
        <w:rPr>
          <w:rFonts w:cs="Times New Roman"/>
          <w:iCs/>
          <w:sz w:val="15"/>
          <w:szCs w:val="15"/>
        </w:rPr>
        <w:t>Anal.Chem</w:t>
      </w:r>
      <w:proofErr w:type="spellEnd"/>
      <w:r w:rsidRPr="001809C5">
        <w:rPr>
          <w:rFonts w:cs="Times New Roman"/>
          <w:iCs/>
          <w:sz w:val="15"/>
          <w:szCs w:val="15"/>
        </w:rPr>
        <w:t>.</w:t>
      </w:r>
      <w:r w:rsidRPr="001809C5">
        <w:rPr>
          <w:rFonts w:cs="Times New Roman"/>
          <w:i/>
          <w:iCs/>
          <w:sz w:val="15"/>
          <w:szCs w:val="15"/>
        </w:rPr>
        <w:t xml:space="preserve"> </w:t>
      </w:r>
      <w:r w:rsidRPr="001809C5">
        <w:rPr>
          <w:rFonts w:cs="Times New Roman"/>
          <w:bCs/>
          <w:sz w:val="15"/>
          <w:szCs w:val="15"/>
        </w:rPr>
        <w:t>2012</w:t>
      </w:r>
      <w:r w:rsidRPr="001809C5">
        <w:rPr>
          <w:rFonts w:cs="Times New Roman"/>
          <w:sz w:val="15"/>
          <w:szCs w:val="15"/>
        </w:rPr>
        <w:t xml:space="preserve">, </w:t>
      </w:r>
      <w:r w:rsidRPr="001809C5">
        <w:rPr>
          <w:rFonts w:cs="Times New Roman"/>
          <w:i/>
          <w:iCs/>
          <w:sz w:val="15"/>
          <w:szCs w:val="15"/>
        </w:rPr>
        <w:t>39</w:t>
      </w:r>
      <w:r w:rsidRPr="001809C5">
        <w:rPr>
          <w:rFonts w:cs="Times New Roman"/>
          <w:sz w:val="15"/>
          <w:szCs w:val="15"/>
        </w:rPr>
        <w:t>, 245-253.</w:t>
      </w:r>
      <w:bookmarkStart w:id="1" w:name="_GoBack"/>
      <w:bookmarkEnd w:id="1"/>
    </w:p>
    <w:sectPr w:rsidR="00B34C08" w:rsidRPr="007717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F75" w:rsidRDefault="00106F75" w:rsidP="00771703">
      <w:pPr>
        <w:spacing w:line="240" w:lineRule="auto"/>
        <w:ind w:firstLine="480"/>
      </w:pPr>
      <w:r>
        <w:separator/>
      </w:r>
    </w:p>
  </w:endnote>
  <w:endnote w:type="continuationSeparator" w:id="0">
    <w:p w:rsidR="00106F75" w:rsidRDefault="00106F75" w:rsidP="00771703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E29" w:rsidRDefault="00106F75" w:rsidP="00C00E29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E29" w:rsidRDefault="00106F75" w:rsidP="00C00E29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E29" w:rsidRDefault="00106F75" w:rsidP="00C00E29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F75" w:rsidRDefault="00106F75" w:rsidP="00771703">
      <w:pPr>
        <w:spacing w:line="240" w:lineRule="auto"/>
        <w:ind w:firstLine="480"/>
      </w:pPr>
      <w:r>
        <w:separator/>
      </w:r>
    </w:p>
  </w:footnote>
  <w:footnote w:type="continuationSeparator" w:id="0">
    <w:p w:rsidR="00106F75" w:rsidRDefault="00106F75" w:rsidP="00771703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E29" w:rsidRDefault="00106F75" w:rsidP="00C00E29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E29" w:rsidRDefault="00106F75" w:rsidP="00FA55F3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E29" w:rsidRDefault="00106F75" w:rsidP="00C00E29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00"/>
    <w:rsid w:val="00106F75"/>
    <w:rsid w:val="00771703"/>
    <w:rsid w:val="00786A00"/>
    <w:rsid w:val="00B3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185AFC-5AA7-42F2-805C-9AD84583A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703"/>
    <w:pPr>
      <w:widowControl w:val="0"/>
      <w:kinsoku w:val="0"/>
      <w:overflowPunct w:val="0"/>
      <w:autoSpaceDE w:val="0"/>
      <w:autoSpaceDN w:val="0"/>
      <w:adjustRightInd w:val="0"/>
      <w:spacing w:line="480" w:lineRule="auto"/>
      <w:ind w:firstLineChars="200" w:firstLine="20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1703"/>
    <w:pPr>
      <w:pBdr>
        <w:bottom w:val="single" w:sz="6" w:space="1" w:color="auto"/>
      </w:pBdr>
      <w:tabs>
        <w:tab w:val="center" w:pos="4153"/>
        <w:tab w:val="right" w:pos="8306"/>
      </w:tabs>
      <w:kinsoku/>
      <w:overflowPunct/>
      <w:autoSpaceDE/>
      <w:autoSpaceDN/>
      <w:adjustRightInd/>
      <w:snapToGrid w:val="0"/>
      <w:spacing w:line="240" w:lineRule="auto"/>
      <w:ind w:firstLineChars="0" w:firstLine="0"/>
      <w:jc w:val="center"/>
    </w:pPr>
    <w:rPr>
      <w:rFonts w:asciiTheme="minorHAnsi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17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1703"/>
    <w:pPr>
      <w:tabs>
        <w:tab w:val="center" w:pos="4153"/>
        <w:tab w:val="right" w:pos="8306"/>
      </w:tabs>
      <w:kinsoku/>
      <w:overflowPunct/>
      <w:autoSpaceDE/>
      <w:autoSpaceDN/>
      <w:adjustRightInd/>
      <w:snapToGrid w:val="0"/>
      <w:spacing w:line="240" w:lineRule="auto"/>
      <w:ind w:firstLineChars="0" w:firstLine="0"/>
      <w:jc w:val="left"/>
    </w:pPr>
    <w:rPr>
      <w:rFonts w:asciiTheme="minorHAnsi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17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sciencedirect.com/science/article/pii/S0140700708000984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</dc:creator>
  <cp:keywords/>
  <dc:description/>
  <cp:lastModifiedBy>LanG</cp:lastModifiedBy>
  <cp:revision>2</cp:revision>
  <dcterms:created xsi:type="dcterms:W3CDTF">2017-01-14T09:53:00Z</dcterms:created>
  <dcterms:modified xsi:type="dcterms:W3CDTF">2017-01-14T09:53:00Z</dcterms:modified>
</cp:coreProperties>
</file>