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59"/>
        </w:tabs>
        <w:spacing w:line="360" w:lineRule="auto"/>
        <w:jc w:val="center"/>
        <w:rPr>
          <w:b/>
          <w:bCs/>
          <w:sz w:val="36"/>
        </w:rPr>
      </w:pPr>
    </w:p>
    <w:p>
      <w:pPr>
        <w:spacing w:line="360" w:lineRule="auto"/>
        <w:jc w:val="center"/>
        <w:rPr>
          <w:b/>
          <w:bCs/>
          <w:sz w:val="36"/>
        </w:rPr>
      </w:pPr>
    </w:p>
    <w:p>
      <w:pPr>
        <w:spacing w:line="360" w:lineRule="auto"/>
        <w:jc w:val="center"/>
        <w:rPr>
          <w:rFonts w:eastAsia="隶书"/>
          <w:b/>
          <w:bCs/>
          <w:sz w:val="48"/>
        </w:rPr>
      </w:pPr>
      <w:r>
        <w:rPr>
          <w:rFonts w:hint="eastAsia" w:ascii="宋体" w:hAnsi="宋体" w:cs="宋体"/>
          <w:b/>
          <w:bCs/>
          <w:sz w:val="48"/>
        </w:rPr>
        <w:t>厦 门 大 学</w:t>
      </w:r>
    </w:p>
    <w:p>
      <w:pPr>
        <w:spacing w:line="360" w:lineRule="auto"/>
        <w:jc w:val="center"/>
        <w:rPr>
          <w:rFonts w:eastAsia="隶书"/>
          <w:b/>
          <w:bCs/>
          <w:sz w:val="48"/>
        </w:rPr>
      </w:pPr>
    </w:p>
    <w:p>
      <w:pPr>
        <w:spacing w:line="360" w:lineRule="auto"/>
        <w:jc w:val="center"/>
        <w:rPr>
          <w:rFonts w:eastAsia="隶书"/>
          <w:b/>
          <w:bCs/>
          <w:sz w:val="84"/>
        </w:rPr>
      </w:pPr>
      <w:r>
        <w:rPr>
          <w:rFonts w:hint="eastAsia" w:ascii="宋体" w:hAnsi="宋体" w:cs="宋体"/>
          <w:b/>
          <w:bCs/>
          <w:sz w:val="84"/>
        </w:rPr>
        <w:t>招 标 文 件</w:t>
      </w:r>
    </w:p>
    <w:p>
      <w:pPr>
        <w:spacing w:line="360" w:lineRule="auto"/>
        <w:jc w:val="center"/>
        <w:rPr>
          <w:rFonts w:eastAsia="隶书"/>
          <w:b/>
          <w:bCs/>
          <w:sz w:val="44"/>
        </w:rPr>
      </w:pPr>
    </w:p>
    <w:p>
      <w:pPr>
        <w:spacing w:line="360" w:lineRule="auto"/>
        <w:jc w:val="center"/>
        <w:rPr>
          <w:rFonts w:eastAsia="隶书"/>
          <w:b/>
          <w:bCs/>
          <w:sz w:val="44"/>
        </w:rPr>
      </w:pPr>
      <w:r>
        <w:rPr>
          <w:rFonts w:hint="eastAsia" w:ascii="宋体" w:hAnsi="宋体" w:cs="宋体"/>
          <w:b/>
          <w:bCs/>
          <w:sz w:val="44"/>
        </w:rPr>
        <w:t>项目名称</w:t>
      </w:r>
    </w:p>
    <w:p>
      <w:pPr>
        <w:spacing w:line="360" w:lineRule="auto"/>
        <w:jc w:val="center"/>
        <w:rPr>
          <w:rFonts w:ascii="宋体" w:hAnsi="宋体" w:cs="宋体"/>
          <w:b/>
          <w:bCs/>
          <w:sz w:val="44"/>
        </w:rPr>
      </w:pPr>
      <w:r>
        <w:rPr>
          <w:rFonts w:hint="eastAsia" w:ascii="宋体" w:hAnsi="宋体" w:cs="宋体"/>
          <w:b/>
          <w:bCs/>
          <w:sz w:val="44"/>
        </w:rPr>
        <w:t>厦门大学环境与生态学院</w:t>
      </w:r>
    </w:p>
    <w:p>
      <w:pPr>
        <w:spacing w:line="360" w:lineRule="auto"/>
        <w:jc w:val="center"/>
        <w:rPr>
          <w:rFonts w:ascii="宋体" w:hAnsi="宋体" w:cs="宋体"/>
          <w:b/>
          <w:bCs/>
          <w:sz w:val="44"/>
        </w:rPr>
      </w:pPr>
      <w:r>
        <w:rPr>
          <w:rFonts w:hint="eastAsia" w:ascii="宋体" w:hAnsi="宋体" w:cs="宋体"/>
          <w:b/>
          <w:bCs/>
          <w:sz w:val="44"/>
        </w:rPr>
        <w:t>纳米高光谱显微成像系统</w:t>
      </w:r>
    </w:p>
    <w:p>
      <w:pPr>
        <w:spacing w:line="360" w:lineRule="auto"/>
        <w:jc w:val="center"/>
        <w:rPr>
          <w:rFonts w:ascii="宋体" w:hAnsi="宋体" w:cs="宋体"/>
          <w:b/>
          <w:bCs/>
          <w:sz w:val="44"/>
        </w:rPr>
      </w:pPr>
    </w:p>
    <w:p>
      <w:pPr>
        <w:spacing w:line="360" w:lineRule="auto"/>
        <w:jc w:val="center"/>
        <w:rPr>
          <w:b/>
          <w:bCs/>
          <w:sz w:val="44"/>
          <w:szCs w:val="44"/>
        </w:rPr>
      </w:pPr>
      <w:r>
        <w:rPr>
          <w:rFonts w:hint="eastAsia"/>
          <w:b/>
          <w:bCs/>
          <w:sz w:val="44"/>
          <w:szCs w:val="44"/>
        </w:rPr>
        <w:t>采购编号：XDZB2022-A-0</w:t>
      </w:r>
      <w:r>
        <w:rPr>
          <w:b/>
          <w:bCs/>
          <w:sz w:val="44"/>
          <w:szCs w:val="44"/>
        </w:rPr>
        <w:t>41</w:t>
      </w:r>
    </w:p>
    <w:p>
      <w:pPr>
        <w:spacing w:line="360" w:lineRule="auto"/>
        <w:jc w:val="center"/>
        <w:rPr>
          <w:rFonts w:ascii="宋体" w:hAnsi="宋体" w:cs="宋体"/>
          <w:b/>
          <w:bCs/>
          <w:sz w:val="44"/>
        </w:rPr>
      </w:pPr>
    </w:p>
    <w:p>
      <w:pPr>
        <w:spacing w:line="360" w:lineRule="auto"/>
        <w:jc w:val="center"/>
        <w:rPr>
          <w:rFonts w:ascii="宋体" w:hAnsi="宋体" w:cs="宋体"/>
          <w:b/>
          <w:bCs/>
          <w:sz w:val="44"/>
        </w:rPr>
      </w:pPr>
    </w:p>
    <w:p>
      <w:pPr>
        <w:spacing w:line="360" w:lineRule="auto"/>
        <w:jc w:val="center"/>
        <w:rPr>
          <w:rFonts w:ascii="宋体" w:hAnsi="宋体" w:cs="宋体"/>
          <w:b/>
          <w:bCs/>
          <w:sz w:val="44"/>
        </w:rPr>
      </w:pPr>
    </w:p>
    <w:p>
      <w:pPr>
        <w:spacing w:line="360" w:lineRule="auto"/>
        <w:jc w:val="center"/>
        <w:rPr>
          <w:b/>
          <w:bCs/>
          <w:sz w:val="36"/>
        </w:rPr>
      </w:pPr>
      <w:r>
        <w:rPr>
          <w:rFonts w:hint="eastAsia" w:ascii="宋体" w:hAnsi="宋体" w:cs="宋体"/>
          <w:b/>
          <w:bCs/>
          <w:sz w:val="44"/>
        </w:rPr>
        <w:t>厦门大学招投标中心</w:t>
      </w:r>
    </w:p>
    <w:p>
      <w:pPr>
        <w:pStyle w:val="10"/>
        <w:ind w:left="99" w:leftChars="47"/>
        <w:jc w:val="center"/>
        <w:rPr>
          <w:rFonts w:ascii="宋体" w:hAnsi="宋体" w:eastAsia="宋体" w:cs="宋体"/>
          <w:color w:val="auto"/>
          <w:sz w:val="44"/>
        </w:rPr>
      </w:pPr>
      <w:r>
        <w:rPr>
          <w:rFonts w:hint="eastAsia" w:ascii="宋体" w:hAnsi="宋体" w:eastAsia="宋体" w:cs="宋体"/>
          <w:color w:val="auto"/>
          <w:sz w:val="44"/>
        </w:rPr>
        <w:t>202</w:t>
      </w:r>
      <w:r>
        <w:rPr>
          <w:rFonts w:ascii="宋体" w:hAnsi="宋体" w:eastAsia="宋体" w:cs="宋体"/>
          <w:color w:val="auto"/>
          <w:sz w:val="44"/>
        </w:rPr>
        <w:t>2</w:t>
      </w:r>
      <w:r>
        <w:rPr>
          <w:rFonts w:hint="eastAsia" w:ascii="宋体" w:hAnsi="宋体" w:eastAsia="宋体" w:cs="宋体"/>
          <w:color w:val="auto"/>
          <w:sz w:val="44"/>
        </w:rPr>
        <w:t>年</w:t>
      </w:r>
      <w:r>
        <w:rPr>
          <w:rFonts w:ascii="宋体" w:hAnsi="宋体" w:eastAsia="宋体" w:cs="宋体"/>
          <w:color w:val="auto"/>
          <w:sz w:val="44"/>
        </w:rPr>
        <w:t>11</w:t>
      </w:r>
      <w:r>
        <w:rPr>
          <w:rFonts w:hint="eastAsia" w:ascii="宋体" w:hAnsi="宋体" w:eastAsia="宋体" w:cs="宋体"/>
          <w:color w:val="auto"/>
          <w:sz w:val="44"/>
        </w:rPr>
        <w:t>月</w:t>
      </w:r>
      <w:r>
        <w:rPr>
          <w:rFonts w:ascii="宋体" w:hAnsi="宋体" w:eastAsia="宋体" w:cs="宋体"/>
          <w:color w:val="auto"/>
          <w:sz w:val="44"/>
        </w:rPr>
        <w:t>16</w:t>
      </w:r>
      <w:r>
        <w:rPr>
          <w:rFonts w:hint="eastAsia" w:ascii="宋体" w:hAnsi="宋体" w:eastAsia="宋体" w:cs="宋体"/>
          <w:color w:val="auto"/>
          <w:sz w:val="44"/>
        </w:rPr>
        <w:t>日</w:t>
      </w:r>
      <w:r>
        <w:rPr>
          <w:color w:val="auto"/>
          <w:szCs w:val="36"/>
        </w:rPr>
        <w:br w:type="page"/>
      </w:r>
    </w:p>
    <w:p>
      <w:pPr>
        <w:pStyle w:val="62"/>
        <w:pageBreakBefore/>
        <w:jc w:val="center"/>
        <w:rPr>
          <w:rFonts w:ascii="黑体" w:hAnsi="Times New Roman" w:eastAsia="黑体"/>
          <w:bCs w:val="0"/>
          <w:color w:val="auto"/>
          <w:kern w:val="2"/>
          <w:sz w:val="44"/>
          <w:szCs w:val="44"/>
        </w:rPr>
      </w:pPr>
      <w:r>
        <w:rPr>
          <w:rFonts w:hint="eastAsia" w:ascii="黑体" w:hAnsi="Times New Roman" w:eastAsia="黑体"/>
          <w:bCs w:val="0"/>
          <w:color w:val="auto"/>
          <w:kern w:val="2"/>
          <w:sz w:val="44"/>
          <w:szCs w:val="44"/>
        </w:rPr>
        <w:t>目    录</w:t>
      </w:r>
    </w:p>
    <w:p/>
    <w:p>
      <w:pPr>
        <w:pStyle w:val="15"/>
        <w:tabs>
          <w:tab w:val="right" w:leader="dot" w:pos="9060"/>
        </w:tabs>
        <w:rPr>
          <w:rFonts w:asciiTheme="minorEastAsia" w:hAnsiTheme="minorEastAsia" w:eastAsiaTheme="minorEastAsia"/>
          <w:b w:val="0"/>
          <w:bCs w:val="0"/>
          <w:caps w:val="0"/>
          <w:sz w:val="30"/>
          <w:szCs w:val="30"/>
          <w:shd w:val="pct10" w:color="auto" w:fill="FFFFFF"/>
        </w:rPr>
      </w:pPr>
      <w:r>
        <w:rPr>
          <w:b w:val="0"/>
          <w:bCs w:val="0"/>
          <w:caps w:val="0"/>
          <w:sz w:val="28"/>
          <w:szCs w:val="24"/>
          <w:shd w:val="pct10" w:color="auto" w:fill="FFFFFF"/>
        </w:rPr>
        <w:fldChar w:fldCharType="begin"/>
      </w:r>
      <w:r>
        <w:rPr>
          <w:b w:val="0"/>
          <w:bCs w:val="0"/>
          <w:caps w:val="0"/>
          <w:sz w:val="28"/>
          <w:szCs w:val="24"/>
          <w:shd w:val="pct10" w:color="auto" w:fill="FFFFFF"/>
        </w:rPr>
        <w:instrText xml:space="preserve"> TOC \o "1-3" \h \z \u </w:instrText>
      </w:r>
      <w:r>
        <w:rPr>
          <w:b w:val="0"/>
          <w:bCs w:val="0"/>
          <w:caps w:val="0"/>
          <w:sz w:val="28"/>
          <w:szCs w:val="24"/>
          <w:shd w:val="pct10" w:color="auto" w:fill="FFFFFF"/>
        </w:rPr>
        <w:fldChar w:fldCharType="separate"/>
      </w:r>
      <w:r>
        <w:fldChar w:fldCharType="begin"/>
      </w:r>
      <w:r>
        <w:instrText xml:space="preserve"> HYPERLINK \l "_Toc25273508" </w:instrText>
      </w:r>
      <w:r>
        <w:fldChar w:fldCharType="separate"/>
      </w:r>
      <w:r>
        <w:rPr>
          <w:rFonts w:hint="eastAsia" w:asciiTheme="minorEastAsia" w:hAnsiTheme="minorEastAsia" w:eastAsiaTheme="minorEastAsia"/>
          <w:b w:val="0"/>
          <w:bCs w:val="0"/>
          <w:caps w:val="0"/>
          <w:sz w:val="30"/>
          <w:szCs w:val="30"/>
          <w:shd w:val="pct10" w:color="auto" w:fill="FFFFFF"/>
        </w:rPr>
        <w:t>第一部分项目特别条款</w:t>
      </w:r>
      <w:r>
        <w:rPr>
          <w:rFonts w:asciiTheme="minorEastAsia" w:hAnsiTheme="minorEastAsia" w:eastAsiaTheme="minorEastAsia"/>
          <w:b w:val="0"/>
          <w:bCs w:val="0"/>
          <w:caps w:val="0"/>
          <w:sz w:val="30"/>
          <w:szCs w:val="30"/>
          <w:shd w:val="pct10" w:color="auto" w:fill="FFFFFF"/>
        </w:rPr>
        <w:tab/>
      </w:r>
      <w:r>
        <w:rPr>
          <w:rFonts w:hint="eastAsia" w:asciiTheme="minorEastAsia" w:hAnsiTheme="minorEastAsia" w:eastAsiaTheme="minorEastAsia"/>
          <w:b w:val="0"/>
          <w:bCs w:val="0"/>
          <w:caps w:val="0"/>
          <w:sz w:val="30"/>
          <w:szCs w:val="30"/>
          <w:shd w:val="pct10" w:color="auto" w:fill="FFFFFF"/>
        </w:rPr>
        <w:t>3</w:t>
      </w:r>
      <w:r>
        <w:rPr>
          <w:rFonts w:hint="eastAsia" w:asciiTheme="minorEastAsia" w:hAnsiTheme="minorEastAsia" w:eastAsiaTheme="minorEastAsia"/>
          <w:b w:val="0"/>
          <w:bCs w:val="0"/>
          <w:caps w:val="0"/>
          <w:sz w:val="30"/>
          <w:szCs w:val="30"/>
          <w:shd w:val="pct10" w:color="auto" w:fill="FFFFFF"/>
        </w:rPr>
        <w:fldChar w:fldCharType="end"/>
      </w:r>
    </w:p>
    <w:p>
      <w:pPr>
        <w:pStyle w:val="16"/>
        <w:tabs>
          <w:tab w:val="right" w:leader="dot" w:pos="9060"/>
        </w:tabs>
        <w:rPr>
          <w:rFonts w:asciiTheme="minorEastAsia" w:hAnsiTheme="minorEastAsia" w:eastAsiaTheme="minorEastAsia"/>
          <w:smallCaps w:val="0"/>
          <w:sz w:val="30"/>
          <w:szCs w:val="30"/>
          <w:shd w:val="pct10" w:color="auto" w:fill="FFFFFF"/>
        </w:rPr>
      </w:pPr>
      <w:r>
        <w:fldChar w:fldCharType="begin"/>
      </w:r>
      <w:r>
        <w:instrText xml:space="preserve"> HYPERLINK \l "_Toc25273509" </w:instrText>
      </w:r>
      <w:r>
        <w:fldChar w:fldCharType="separate"/>
      </w:r>
      <w:r>
        <w:rPr>
          <w:rFonts w:hint="eastAsia" w:asciiTheme="minorEastAsia" w:hAnsiTheme="minorEastAsia" w:eastAsiaTheme="minorEastAsia"/>
          <w:smallCaps w:val="0"/>
          <w:sz w:val="30"/>
          <w:szCs w:val="30"/>
          <w:shd w:val="pct10" w:color="auto" w:fill="FFFFFF"/>
        </w:rPr>
        <w:t>第一章投标邀请</w:t>
      </w:r>
      <w:r>
        <w:rPr>
          <w:rFonts w:asciiTheme="minorEastAsia" w:hAnsiTheme="minorEastAsia" w:eastAsiaTheme="minorEastAsia"/>
          <w:smallCaps w:val="0"/>
          <w:sz w:val="30"/>
          <w:szCs w:val="30"/>
          <w:shd w:val="pct10" w:color="auto" w:fill="FFFFFF"/>
        </w:rPr>
        <w:tab/>
      </w:r>
      <w:r>
        <w:rPr>
          <w:rFonts w:hint="eastAsia" w:asciiTheme="minorEastAsia" w:hAnsiTheme="minorEastAsia" w:eastAsiaTheme="minorEastAsia"/>
          <w:smallCaps w:val="0"/>
          <w:sz w:val="30"/>
          <w:szCs w:val="30"/>
          <w:shd w:val="pct10" w:color="auto" w:fill="FFFFFF"/>
        </w:rPr>
        <w:t>3</w:t>
      </w:r>
      <w:r>
        <w:rPr>
          <w:rFonts w:hint="eastAsia" w:asciiTheme="minorEastAsia" w:hAnsiTheme="minorEastAsia" w:eastAsiaTheme="minorEastAsia"/>
          <w:smallCaps w:val="0"/>
          <w:sz w:val="30"/>
          <w:szCs w:val="30"/>
          <w:shd w:val="pct10" w:color="auto" w:fill="FFFFFF"/>
        </w:rPr>
        <w:fldChar w:fldCharType="end"/>
      </w:r>
    </w:p>
    <w:p>
      <w:pPr>
        <w:pStyle w:val="16"/>
        <w:tabs>
          <w:tab w:val="right" w:leader="dot" w:pos="9060"/>
        </w:tabs>
        <w:rPr>
          <w:rFonts w:asciiTheme="minorEastAsia" w:hAnsiTheme="minorEastAsia" w:eastAsiaTheme="minorEastAsia"/>
          <w:smallCaps w:val="0"/>
          <w:sz w:val="30"/>
          <w:szCs w:val="30"/>
          <w:shd w:val="pct10" w:color="auto" w:fill="FFFFFF"/>
        </w:rPr>
      </w:pPr>
      <w:r>
        <w:fldChar w:fldCharType="begin"/>
      </w:r>
      <w:r>
        <w:instrText xml:space="preserve"> HYPERLINK \l "_Toc25273510" </w:instrText>
      </w:r>
      <w:r>
        <w:fldChar w:fldCharType="separate"/>
      </w:r>
      <w:r>
        <w:rPr>
          <w:rFonts w:hint="eastAsia" w:asciiTheme="minorEastAsia" w:hAnsiTheme="minorEastAsia" w:eastAsiaTheme="minorEastAsia"/>
          <w:smallCaps w:val="0"/>
          <w:sz w:val="30"/>
          <w:szCs w:val="30"/>
          <w:shd w:val="pct10" w:color="auto" w:fill="FFFFFF"/>
        </w:rPr>
        <w:t>第二章投标前附表</w:t>
      </w:r>
      <w:r>
        <w:rPr>
          <w:rFonts w:asciiTheme="minorEastAsia" w:hAnsiTheme="minorEastAsia" w:eastAsiaTheme="minorEastAsia"/>
          <w:smallCaps w:val="0"/>
          <w:sz w:val="30"/>
          <w:szCs w:val="30"/>
          <w:shd w:val="pct10" w:color="auto" w:fill="FFFFFF"/>
        </w:rPr>
        <w:tab/>
      </w:r>
      <w:r>
        <w:rPr>
          <w:rFonts w:hint="eastAsia" w:asciiTheme="minorEastAsia" w:hAnsiTheme="minorEastAsia" w:eastAsiaTheme="minorEastAsia"/>
          <w:smallCaps w:val="0"/>
          <w:sz w:val="30"/>
          <w:szCs w:val="30"/>
          <w:shd w:val="pct10" w:color="auto" w:fill="FFFFFF"/>
        </w:rPr>
        <w:t>4</w:t>
      </w:r>
      <w:r>
        <w:rPr>
          <w:rFonts w:hint="eastAsia" w:asciiTheme="minorEastAsia" w:hAnsiTheme="minorEastAsia" w:eastAsiaTheme="minorEastAsia"/>
          <w:smallCaps w:val="0"/>
          <w:sz w:val="30"/>
          <w:szCs w:val="30"/>
          <w:shd w:val="pct10" w:color="auto" w:fill="FFFFFF"/>
        </w:rPr>
        <w:fldChar w:fldCharType="end"/>
      </w:r>
    </w:p>
    <w:p>
      <w:pPr>
        <w:pStyle w:val="16"/>
        <w:tabs>
          <w:tab w:val="right" w:leader="dot" w:pos="9060"/>
        </w:tabs>
        <w:rPr>
          <w:rFonts w:asciiTheme="minorEastAsia" w:hAnsiTheme="minorEastAsia" w:eastAsiaTheme="minorEastAsia"/>
          <w:smallCaps w:val="0"/>
          <w:sz w:val="30"/>
          <w:szCs w:val="30"/>
          <w:shd w:val="pct10" w:color="auto" w:fill="FFFFFF"/>
        </w:rPr>
      </w:pPr>
      <w:r>
        <w:fldChar w:fldCharType="begin"/>
      </w:r>
      <w:r>
        <w:instrText xml:space="preserve"> HYPERLINK \l "_Toc25273511" </w:instrText>
      </w:r>
      <w:r>
        <w:fldChar w:fldCharType="separate"/>
      </w:r>
      <w:r>
        <w:rPr>
          <w:rFonts w:hint="eastAsia" w:asciiTheme="minorEastAsia" w:hAnsiTheme="minorEastAsia" w:eastAsiaTheme="minorEastAsia"/>
          <w:smallCaps w:val="0"/>
          <w:sz w:val="30"/>
          <w:szCs w:val="30"/>
          <w:shd w:val="pct10" w:color="auto" w:fill="FFFFFF"/>
        </w:rPr>
        <w:t>第三章招标项目说明及要求</w:t>
      </w:r>
      <w:r>
        <w:rPr>
          <w:rFonts w:asciiTheme="minorEastAsia" w:hAnsiTheme="minorEastAsia" w:eastAsiaTheme="minorEastAsia"/>
          <w:smallCaps w:val="0"/>
          <w:sz w:val="30"/>
          <w:szCs w:val="30"/>
          <w:shd w:val="pct10" w:color="auto" w:fill="FFFFFF"/>
        </w:rPr>
        <w:tab/>
      </w:r>
      <w:r>
        <w:rPr>
          <w:rFonts w:asciiTheme="minorEastAsia" w:hAnsiTheme="minorEastAsia" w:eastAsiaTheme="minorEastAsia"/>
          <w:smallCaps w:val="0"/>
          <w:sz w:val="30"/>
          <w:szCs w:val="30"/>
          <w:shd w:val="pct10" w:color="auto" w:fill="FFFFFF"/>
        </w:rPr>
        <w:t>11</w:t>
      </w:r>
      <w:r>
        <w:rPr>
          <w:rFonts w:asciiTheme="minorEastAsia" w:hAnsiTheme="minorEastAsia" w:eastAsiaTheme="minorEastAsia"/>
          <w:smallCaps w:val="0"/>
          <w:sz w:val="30"/>
          <w:szCs w:val="30"/>
          <w:shd w:val="pct10" w:color="auto" w:fill="FFFFFF"/>
        </w:rPr>
        <w:fldChar w:fldCharType="end"/>
      </w:r>
    </w:p>
    <w:p>
      <w:pPr>
        <w:rPr>
          <w:shd w:val="pct10" w:color="auto" w:fill="FFFFFF"/>
        </w:rPr>
      </w:pPr>
    </w:p>
    <w:p>
      <w:pPr>
        <w:pStyle w:val="15"/>
        <w:tabs>
          <w:tab w:val="right" w:leader="dot" w:pos="9060"/>
        </w:tabs>
        <w:rPr>
          <w:rFonts w:hint="eastAsia" w:asciiTheme="minorEastAsia" w:hAnsiTheme="minorEastAsia" w:eastAsiaTheme="minorEastAsia"/>
          <w:b w:val="0"/>
          <w:bCs w:val="0"/>
          <w:caps w:val="0"/>
          <w:sz w:val="30"/>
          <w:szCs w:val="30"/>
          <w:shd w:val="pct10" w:color="auto" w:fill="FFFFFF"/>
          <w:lang w:val="en-US" w:eastAsia="zh-CN"/>
        </w:rPr>
      </w:pPr>
      <w:r>
        <w:fldChar w:fldCharType="begin"/>
      </w:r>
      <w:r>
        <w:instrText xml:space="preserve"> HYPERLINK \l "_Toc25273515" </w:instrText>
      </w:r>
      <w:r>
        <w:fldChar w:fldCharType="separate"/>
      </w:r>
      <w:r>
        <w:rPr>
          <w:rFonts w:hint="eastAsia" w:asciiTheme="minorEastAsia" w:hAnsiTheme="minorEastAsia" w:eastAsiaTheme="minorEastAsia"/>
          <w:b w:val="0"/>
          <w:bCs w:val="0"/>
          <w:caps w:val="0"/>
          <w:sz w:val="30"/>
          <w:szCs w:val="30"/>
          <w:shd w:val="pct10" w:color="auto" w:fill="FFFFFF"/>
        </w:rPr>
        <w:t>第二部分招投标通用条款</w:t>
      </w:r>
      <w:r>
        <w:rPr>
          <w:rFonts w:asciiTheme="minorEastAsia" w:hAnsiTheme="minorEastAsia" w:eastAsiaTheme="minorEastAsia"/>
          <w:b w:val="0"/>
          <w:bCs w:val="0"/>
          <w:caps w:val="0"/>
          <w:sz w:val="30"/>
          <w:szCs w:val="30"/>
          <w:shd w:val="pct10" w:color="auto" w:fill="FFFFFF"/>
        </w:rPr>
        <w:tab/>
      </w:r>
      <w:r>
        <w:rPr>
          <w:rFonts w:hint="eastAsia" w:asciiTheme="minorEastAsia" w:hAnsiTheme="minorEastAsia" w:eastAsiaTheme="minorEastAsia"/>
          <w:b w:val="0"/>
          <w:bCs w:val="0"/>
          <w:caps w:val="0"/>
          <w:sz w:val="30"/>
          <w:szCs w:val="30"/>
          <w:shd w:val="pct10" w:color="auto" w:fill="FFFFFF"/>
          <w:lang w:val="en-US" w:eastAsia="zh-CN"/>
        </w:rPr>
        <w:t>2</w:t>
      </w:r>
      <w:r>
        <w:rPr>
          <w:rFonts w:hint="eastAsia" w:asciiTheme="minorEastAsia" w:hAnsiTheme="minorEastAsia" w:eastAsiaTheme="minorEastAsia"/>
          <w:b w:val="0"/>
          <w:bCs w:val="0"/>
          <w:caps w:val="0"/>
          <w:sz w:val="30"/>
          <w:szCs w:val="30"/>
          <w:shd w:val="pct10" w:color="auto" w:fill="FFFFFF"/>
        </w:rPr>
        <w:fldChar w:fldCharType="end"/>
      </w:r>
      <w:r>
        <w:rPr>
          <w:rFonts w:hint="eastAsia" w:asciiTheme="minorEastAsia" w:hAnsiTheme="minorEastAsia" w:eastAsiaTheme="minorEastAsia"/>
          <w:b w:val="0"/>
          <w:bCs w:val="0"/>
          <w:caps w:val="0"/>
          <w:sz w:val="30"/>
          <w:szCs w:val="30"/>
          <w:shd w:val="pct10" w:color="auto" w:fill="FFFFFF"/>
          <w:lang w:val="en-US" w:eastAsia="zh-CN"/>
        </w:rPr>
        <w:t>2</w:t>
      </w:r>
    </w:p>
    <w:p>
      <w:pPr>
        <w:pStyle w:val="16"/>
        <w:tabs>
          <w:tab w:val="right" w:leader="dot" w:pos="9060"/>
        </w:tabs>
        <w:rPr>
          <w:rFonts w:hint="eastAsia" w:asciiTheme="minorEastAsia" w:hAnsiTheme="minorEastAsia" w:eastAsiaTheme="minorEastAsia"/>
          <w:smallCaps w:val="0"/>
          <w:sz w:val="30"/>
          <w:szCs w:val="30"/>
          <w:shd w:val="pct10" w:color="auto" w:fill="FFFFFF"/>
          <w:lang w:val="en-US" w:eastAsia="zh-CN"/>
        </w:rPr>
      </w:pPr>
      <w:r>
        <w:fldChar w:fldCharType="begin"/>
      </w:r>
      <w:r>
        <w:instrText xml:space="preserve"> HYPERLINK \l "_Toc25273516" </w:instrText>
      </w:r>
      <w:r>
        <w:fldChar w:fldCharType="separate"/>
      </w:r>
      <w:r>
        <w:rPr>
          <w:rFonts w:hint="eastAsia" w:asciiTheme="minorEastAsia" w:hAnsiTheme="minorEastAsia" w:eastAsiaTheme="minorEastAsia"/>
          <w:smallCaps w:val="0"/>
          <w:sz w:val="30"/>
          <w:szCs w:val="30"/>
          <w:shd w:val="pct10" w:color="auto" w:fill="FFFFFF"/>
        </w:rPr>
        <w:t>第四章投标人须知</w:t>
      </w:r>
      <w:r>
        <w:rPr>
          <w:rFonts w:asciiTheme="minorEastAsia" w:hAnsiTheme="minorEastAsia" w:eastAsiaTheme="minorEastAsia"/>
          <w:smallCaps w:val="0"/>
          <w:sz w:val="30"/>
          <w:szCs w:val="30"/>
          <w:shd w:val="pct10" w:color="auto" w:fill="FFFFFF"/>
        </w:rPr>
        <w:tab/>
      </w:r>
      <w:r>
        <w:rPr>
          <w:rFonts w:hint="eastAsia" w:asciiTheme="minorEastAsia" w:hAnsiTheme="minorEastAsia" w:eastAsiaTheme="minorEastAsia"/>
          <w:smallCaps w:val="0"/>
          <w:sz w:val="30"/>
          <w:szCs w:val="30"/>
          <w:shd w:val="pct10" w:color="auto" w:fill="FFFFFF"/>
          <w:lang w:val="en-US" w:eastAsia="zh-CN"/>
        </w:rPr>
        <w:t>2</w:t>
      </w:r>
      <w:r>
        <w:rPr>
          <w:rFonts w:hint="eastAsia" w:asciiTheme="minorEastAsia" w:hAnsiTheme="minorEastAsia" w:eastAsiaTheme="minorEastAsia"/>
          <w:smallCaps w:val="0"/>
          <w:sz w:val="30"/>
          <w:szCs w:val="30"/>
          <w:shd w:val="pct10" w:color="auto" w:fill="FFFFFF"/>
        </w:rPr>
        <w:fldChar w:fldCharType="end"/>
      </w:r>
      <w:r>
        <w:rPr>
          <w:rFonts w:hint="eastAsia" w:asciiTheme="minorEastAsia" w:hAnsiTheme="minorEastAsia" w:eastAsiaTheme="minorEastAsia"/>
          <w:smallCaps w:val="0"/>
          <w:sz w:val="30"/>
          <w:szCs w:val="30"/>
          <w:shd w:val="pct10" w:color="auto" w:fill="FFFFFF"/>
          <w:lang w:val="en-US" w:eastAsia="zh-CN"/>
        </w:rPr>
        <w:t>2</w:t>
      </w:r>
    </w:p>
    <w:p>
      <w:pPr>
        <w:pStyle w:val="8"/>
        <w:tabs>
          <w:tab w:val="right" w:leader="dot" w:pos="9060"/>
        </w:tabs>
        <w:rPr>
          <w:rFonts w:hint="eastAsia" w:asciiTheme="minorEastAsia" w:hAnsiTheme="minorEastAsia" w:eastAsiaTheme="minorEastAsia"/>
          <w:iCs w:val="0"/>
          <w:sz w:val="30"/>
          <w:szCs w:val="30"/>
          <w:shd w:val="pct10" w:color="auto" w:fill="FFFFFF"/>
          <w:lang w:val="en-US" w:eastAsia="zh-CN"/>
        </w:rPr>
      </w:pPr>
      <w:r>
        <w:fldChar w:fldCharType="begin"/>
      </w:r>
      <w:r>
        <w:instrText xml:space="preserve"> HYPERLINK \l "_Toc25273517" </w:instrText>
      </w:r>
      <w:r>
        <w:fldChar w:fldCharType="separate"/>
      </w:r>
      <w:r>
        <w:rPr>
          <w:rFonts w:hint="eastAsia" w:asciiTheme="minorEastAsia" w:hAnsiTheme="minorEastAsia" w:eastAsiaTheme="minorEastAsia"/>
          <w:iCs w:val="0"/>
          <w:sz w:val="30"/>
          <w:szCs w:val="30"/>
          <w:shd w:val="pct10" w:color="auto" w:fill="FFFFFF"/>
        </w:rPr>
        <w:t>一、招标文件说明</w:t>
      </w:r>
      <w:r>
        <w:rPr>
          <w:rFonts w:asciiTheme="minorEastAsia" w:hAnsiTheme="minorEastAsia" w:eastAsiaTheme="minorEastAsia"/>
          <w:iCs w:val="0"/>
          <w:sz w:val="30"/>
          <w:szCs w:val="30"/>
          <w:shd w:val="pct10" w:color="auto" w:fill="FFFFFF"/>
        </w:rPr>
        <w:tab/>
      </w:r>
      <w:r>
        <w:rPr>
          <w:rFonts w:hint="eastAsia" w:asciiTheme="minorEastAsia" w:hAnsiTheme="minorEastAsia" w:eastAsiaTheme="minorEastAsia"/>
          <w:iCs w:val="0"/>
          <w:sz w:val="30"/>
          <w:szCs w:val="30"/>
          <w:shd w:val="pct10" w:color="auto" w:fill="FFFFFF"/>
          <w:lang w:val="en-US" w:eastAsia="zh-CN"/>
        </w:rPr>
        <w:t>2</w:t>
      </w:r>
      <w:r>
        <w:rPr>
          <w:rFonts w:hint="eastAsia" w:asciiTheme="minorEastAsia" w:hAnsiTheme="minorEastAsia" w:eastAsiaTheme="minorEastAsia"/>
          <w:iCs w:val="0"/>
          <w:sz w:val="30"/>
          <w:szCs w:val="30"/>
          <w:shd w:val="pct10" w:color="auto" w:fill="FFFFFF"/>
        </w:rPr>
        <w:fldChar w:fldCharType="end"/>
      </w:r>
      <w:r>
        <w:rPr>
          <w:rFonts w:hint="eastAsia" w:asciiTheme="minorEastAsia" w:hAnsiTheme="minorEastAsia" w:eastAsiaTheme="minorEastAsia"/>
          <w:iCs w:val="0"/>
          <w:sz w:val="30"/>
          <w:szCs w:val="30"/>
          <w:shd w:val="pct10" w:color="auto" w:fill="FFFFFF"/>
          <w:lang w:val="en-US" w:eastAsia="zh-CN"/>
        </w:rPr>
        <w:t>2</w:t>
      </w:r>
    </w:p>
    <w:p>
      <w:pPr>
        <w:pStyle w:val="8"/>
        <w:tabs>
          <w:tab w:val="right" w:leader="dot" w:pos="9060"/>
        </w:tabs>
        <w:rPr>
          <w:rFonts w:hint="eastAsia" w:asciiTheme="minorEastAsia" w:hAnsiTheme="minorEastAsia" w:eastAsiaTheme="minorEastAsia"/>
          <w:iCs w:val="0"/>
          <w:sz w:val="30"/>
          <w:szCs w:val="30"/>
          <w:shd w:val="pct10" w:color="auto" w:fill="FFFFFF"/>
          <w:lang w:eastAsia="zh-CN"/>
        </w:rPr>
      </w:pPr>
      <w:r>
        <w:fldChar w:fldCharType="begin"/>
      </w:r>
      <w:r>
        <w:instrText xml:space="preserve"> HYPERLINK \l "_Toc25273519" </w:instrText>
      </w:r>
      <w:r>
        <w:fldChar w:fldCharType="separate"/>
      </w:r>
      <w:r>
        <w:rPr>
          <w:rFonts w:hint="eastAsia" w:asciiTheme="minorEastAsia" w:hAnsiTheme="minorEastAsia" w:eastAsiaTheme="minorEastAsia"/>
          <w:iCs w:val="0"/>
          <w:sz w:val="30"/>
          <w:szCs w:val="30"/>
          <w:shd w:val="pct10" w:color="auto" w:fill="FFFFFF"/>
        </w:rPr>
        <w:t>二、投标文件的编制</w:t>
      </w:r>
      <w:r>
        <w:rPr>
          <w:rFonts w:asciiTheme="minorEastAsia" w:hAnsiTheme="minorEastAsia" w:eastAsiaTheme="minorEastAsia"/>
          <w:iCs w:val="0"/>
          <w:sz w:val="30"/>
          <w:szCs w:val="30"/>
          <w:shd w:val="pct10" w:color="auto" w:fill="FFFFFF"/>
        </w:rPr>
        <w:tab/>
      </w:r>
      <w:r>
        <w:rPr>
          <w:rFonts w:asciiTheme="minorEastAsia" w:hAnsiTheme="minorEastAsia" w:eastAsiaTheme="minorEastAsia"/>
          <w:iCs w:val="0"/>
          <w:sz w:val="30"/>
          <w:szCs w:val="30"/>
          <w:shd w:val="pct10" w:color="auto" w:fill="FFFFFF"/>
        </w:rPr>
        <w:fldChar w:fldCharType="end"/>
      </w:r>
      <w:r>
        <w:rPr>
          <w:rFonts w:hint="eastAsia" w:asciiTheme="minorEastAsia" w:hAnsiTheme="minorEastAsia" w:eastAsiaTheme="minorEastAsia"/>
          <w:iCs w:val="0"/>
          <w:sz w:val="30"/>
          <w:szCs w:val="30"/>
          <w:shd w:val="pct10" w:color="auto" w:fill="FFFFFF"/>
        </w:rPr>
        <w:t>2</w:t>
      </w:r>
      <w:r>
        <w:rPr>
          <w:rFonts w:hint="eastAsia" w:asciiTheme="minorEastAsia" w:hAnsiTheme="minorEastAsia" w:eastAsiaTheme="minorEastAsia"/>
          <w:iCs w:val="0"/>
          <w:sz w:val="30"/>
          <w:szCs w:val="30"/>
          <w:shd w:val="pct10" w:color="auto" w:fill="FFFFFF"/>
          <w:lang w:val="en-US" w:eastAsia="zh-CN"/>
        </w:rPr>
        <w:t>5</w:t>
      </w:r>
    </w:p>
    <w:p>
      <w:pPr>
        <w:pStyle w:val="8"/>
        <w:tabs>
          <w:tab w:val="right" w:leader="dot" w:pos="9060"/>
        </w:tabs>
        <w:rPr>
          <w:rFonts w:hint="eastAsia" w:asciiTheme="minorEastAsia" w:hAnsiTheme="minorEastAsia" w:eastAsiaTheme="minorEastAsia"/>
          <w:iCs w:val="0"/>
          <w:sz w:val="30"/>
          <w:szCs w:val="30"/>
          <w:shd w:val="pct10" w:color="auto" w:fill="FFFFFF"/>
          <w:lang w:eastAsia="zh-CN"/>
        </w:rPr>
      </w:pPr>
      <w:r>
        <w:fldChar w:fldCharType="begin"/>
      </w:r>
      <w:r>
        <w:instrText xml:space="preserve"> HYPERLINK \l "_Toc25273520" </w:instrText>
      </w:r>
      <w:r>
        <w:fldChar w:fldCharType="separate"/>
      </w:r>
      <w:r>
        <w:rPr>
          <w:rFonts w:hint="eastAsia" w:asciiTheme="minorEastAsia" w:hAnsiTheme="minorEastAsia" w:eastAsiaTheme="minorEastAsia"/>
          <w:iCs w:val="0"/>
          <w:sz w:val="30"/>
          <w:szCs w:val="30"/>
          <w:shd w:val="pct10" w:color="auto" w:fill="FFFFFF"/>
        </w:rPr>
        <w:t>三、投标文件的递交</w:t>
      </w:r>
      <w:r>
        <w:rPr>
          <w:rFonts w:asciiTheme="minorEastAsia" w:hAnsiTheme="minorEastAsia" w:eastAsiaTheme="minorEastAsia"/>
          <w:iCs w:val="0"/>
          <w:sz w:val="30"/>
          <w:szCs w:val="30"/>
          <w:shd w:val="pct10" w:color="auto" w:fill="FFFFFF"/>
        </w:rPr>
        <w:tab/>
      </w:r>
      <w:r>
        <w:rPr>
          <w:rFonts w:asciiTheme="minorEastAsia" w:hAnsiTheme="minorEastAsia" w:eastAsiaTheme="minorEastAsia"/>
          <w:iCs w:val="0"/>
          <w:sz w:val="30"/>
          <w:szCs w:val="30"/>
          <w:shd w:val="pct10" w:color="auto" w:fill="FFFFFF"/>
        </w:rPr>
        <w:fldChar w:fldCharType="end"/>
      </w:r>
      <w:r>
        <w:rPr>
          <w:rFonts w:hint="eastAsia" w:asciiTheme="minorEastAsia" w:hAnsiTheme="minorEastAsia" w:eastAsiaTheme="minorEastAsia"/>
          <w:iCs w:val="0"/>
          <w:sz w:val="30"/>
          <w:szCs w:val="30"/>
          <w:shd w:val="pct10" w:color="auto" w:fill="FFFFFF"/>
        </w:rPr>
        <w:t>2</w:t>
      </w:r>
      <w:r>
        <w:rPr>
          <w:rFonts w:hint="eastAsia" w:asciiTheme="minorEastAsia" w:hAnsiTheme="minorEastAsia" w:eastAsiaTheme="minorEastAsia"/>
          <w:iCs w:val="0"/>
          <w:sz w:val="30"/>
          <w:szCs w:val="30"/>
          <w:shd w:val="pct10" w:color="auto" w:fill="FFFFFF"/>
          <w:lang w:val="en-US" w:eastAsia="zh-CN"/>
        </w:rPr>
        <w:t>8</w:t>
      </w:r>
    </w:p>
    <w:p>
      <w:pPr>
        <w:pStyle w:val="8"/>
        <w:tabs>
          <w:tab w:val="right" w:leader="dot" w:pos="9060"/>
        </w:tabs>
        <w:rPr>
          <w:rFonts w:hint="eastAsia" w:asciiTheme="minorEastAsia" w:hAnsiTheme="minorEastAsia" w:eastAsiaTheme="minorEastAsia"/>
          <w:iCs w:val="0"/>
          <w:sz w:val="30"/>
          <w:szCs w:val="30"/>
          <w:shd w:val="pct10" w:color="auto" w:fill="FFFFFF"/>
          <w:lang w:eastAsia="zh-CN"/>
        </w:rPr>
      </w:pPr>
      <w:r>
        <w:fldChar w:fldCharType="begin"/>
      </w:r>
      <w:r>
        <w:instrText xml:space="preserve"> HYPERLINK \l "_Toc25273521" </w:instrText>
      </w:r>
      <w:r>
        <w:fldChar w:fldCharType="separate"/>
      </w:r>
      <w:r>
        <w:rPr>
          <w:rFonts w:hint="eastAsia" w:asciiTheme="minorEastAsia" w:hAnsiTheme="minorEastAsia" w:eastAsiaTheme="minorEastAsia"/>
          <w:iCs w:val="0"/>
          <w:sz w:val="30"/>
          <w:szCs w:val="30"/>
          <w:shd w:val="pct10" w:color="auto" w:fill="FFFFFF"/>
        </w:rPr>
        <w:t>四、开标与评标</w:t>
      </w:r>
      <w:r>
        <w:rPr>
          <w:rFonts w:asciiTheme="minorEastAsia" w:hAnsiTheme="minorEastAsia" w:eastAsiaTheme="minorEastAsia"/>
          <w:iCs w:val="0"/>
          <w:sz w:val="30"/>
          <w:szCs w:val="30"/>
          <w:shd w:val="pct10" w:color="auto" w:fill="FFFFFF"/>
        </w:rPr>
        <w:tab/>
      </w:r>
      <w:r>
        <w:rPr>
          <w:rFonts w:asciiTheme="minorEastAsia" w:hAnsiTheme="minorEastAsia" w:eastAsiaTheme="minorEastAsia"/>
          <w:iCs w:val="0"/>
          <w:sz w:val="30"/>
          <w:szCs w:val="30"/>
          <w:shd w:val="pct10" w:color="auto" w:fill="FFFFFF"/>
        </w:rPr>
        <w:fldChar w:fldCharType="end"/>
      </w:r>
      <w:r>
        <w:rPr>
          <w:rFonts w:asciiTheme="minorEastAsia" w:hAnsiTheme="minorEastAsia" w:eastAsiaTheme="minorEastAsia"/>
          <w:iCs w:val="0"/>
          <w:sz w:val="30"/>
          <w:szCs w:val="30"/>
          <w:shd w:val="pct10" w:color="auto" w:fill="FFFFFF"/>
        </w:rPr>
        <w:t>2</w:t>
      </w:r>
      <w:r>
        <w:rPr>
          <w:rFonts w:hint="eastAsia" w:asciiTheme="minorEastAsia" w:hAnsiTheme="minorEastAsia" w:eastAsiaTheme="minorEastAsia"/>
          <w:iCs w:val="0"/>
          <w:sz w:val="30"/>
          <w:szCs w:val="30"/>
          <w:shd w:val="pct10" w:color="auto" w:fill="FFFFFF"/>
          <w:lang w:val="en-US" w:eastAsia="zh-CN"/>
        </w:rPr>
        <w:t>9</w:t>
      </w:r>
    </w:p>
    <w:p>
      <w:pPr>
        <w:pStyle w:val="8"/>
        <w:tabs>
          <w:tab w:val="right" w:leader="dot" w:pos="9060"/>
        </w:tabs>
        <w:rPr>
          <w:rFonts w:hint="default" w:eastAsiaTheme="minorEastAsia"/>
          <w:shd w:val="pct10" w:color="auto" w:fill="FFFFFF"/>
          <w:lang w:val="en-US" w:eastAsia="zh-CN"/>
        </w:rPr>
      </w:pPr>
      <w:r>
        <w:fldChar w:fldCharType="begin"/>
      </w:r>
      <w:r>
        <w:instrText xml:space="preserve"> HYPERLINK \l "_Toc25273522" </w:instrText>
      </w:r>
      <w:r>
        <w:fldChar w:fldCharType="separate"/>
      </w:r>
      <w:r>
        <w:rPr>
          <w:rFonts w:hint="eastAsia" w:asciiTheme="minorEastAsia" w:hAnsiTheme="minorEastAsia" w:eastAsiaTheme="minorEastAsia"/>
          <w:iCs w:val="0"/>
          <w:sz w:val="30"/>
          <w:szCs w:val="30"/>
          <w:shd w:val="pct10" w:color="auto" w:fill="FFFFFF"/>
        </w:rPr>
        <w:t>五、定标及合同签署</w:t>
      </w:r>
      <w:r>
        <w:rPr>
          <w:rFonts w:asciiTheme="minorEastAsia" w:hAnsiTheme="minorEastAsia" w:eastAsiaTheme="minorEastAsia"/>
          <w:iCs w:val="0"/>
          <w:sz w:val="30"/>
          <w:szCs w:val="30"/>
          <w:shd w:val="pct10" w:color="auto" w:fill="FFFFFF"/>
        </w:rPr>
        <w:tab/>
      </w:r>
      <w:r>
        <w:rPr>
          <w:rFonts w:asciiTheme="minorEastAsia" w:hAnsiTheme="minorEastAsia" w:eastAsiaTheme="minorEastAsia"/>
          <w:iCs w:val="0"/>
          <w:sz w:val="30"/>
          <w:szCs w:val="30"/>
          <w:shd w:val="pct10" w:color="auto" w:fill="FFFFFF"/>
        </w:rPr>
        <w:fldChar w:fldCharType="end"/>
      </w:r>
      <w:r>
        <w:rPr>
          <w:rFonts w:hint="eastAsia" w:asciiTheme="minorEastAsia" w:hAnsiTheme="minorEastAsia" w:eastAsiaTheme="minorEastAsia"/>
          <w:iCs w:val="0"/>
          <w:sz w:val="30"/>
          <w:szCs w:val="30"/>
          <w:shd w:val="pct10" w:color="auto" w:fill="FFFFFF"/>
          <w:lang w:val="en-US" w:eastAsia="zh-CN"/>
        </w:rPr>
        <w:t>30</w:t>
      </w:r>
    </w:p>
    <w:p>
      <w:pPr>
        <w:pStyle w:val="8"/>
        <w:tabs>
          <w:tab w:val="right" w:leader="dot" w:pos="9060"/>
        </w:tabs>
        <w:rPr>
          <w:rFonts w:hint="default" w:eastAsiaTheme="minorEastAsia"/>
          <w:shd w:val="pct10" w:color="auto" w:fill="FFFFFF"/>
          <w:lang w:val="en-US" w:eastAsia="zh-CN"/>
        </w:rPr>
      </w:pPr>
      <w:r>
        <w:fldChar w:fldCharType="begin"/>
      </w:r>
      <w:r>
        <w:instrText xml:space="preserve"> HYPERLINK \l "_Toc25273522" </w:instrText>
      </w:r>
      <w:r>
        <w:fldChar w:fldCharType="separate"/>
      </w:r>
      <w:r>
        <w:rPr>
          <w:rFonts w:hint="eastAsia" w:asciiTheme="minorEastAsia" w:hAnsiTheme="minorEastAsia" w:eastAsiaTheme="minorEastAsia"/>
          <w:iCs w:val="0"/>
          <w:sz w:val="30"/>
          <w:szCs w:val="30"/>
          <w:shd w:val="pct10" w:color="auto" w:fill="FFFFFF"/>
        </w:rPr>
        <w:t>六、质疑</w:t>
      </w:r>
      <w:r>
        <w:rPr>
          <w:rFonts w:asciiTheme="minorEastAsia" w:hAnsiTheme="minorEastAsia" w:eastAsiaTheme="minorEastAsia"/>
          <w:iCs w:val="0"/>
          <w:sz w:val="30"/>
          <w:szCs w:val="30"/>
          <w:shd w:val="pct10" w:color="auto" w:fill="FFFFFF"/>
        </w:rPr>
        <w:tab/>
      </w:r>
      <w:r>
        <w:rPr>
          <w:rFonts w:asciiTheme="minorEastAsia" w:hAnsiTheme="minorEastAsia" w:eastAsiaTheme="minorEastAsia"/>
          <w:iCs w:val="0"/>
          <w:sz w:val="30"/>
          <w:szCs w:val="30"/>
          <w:shd w:val="pct10" w:color="auto" w:fill="FFFFFF"/>
        </w:rPr>
        <w:fldChar w:fldCharType="end"/>
      </w:r>
      <w:r>
        <w:rPr>
          <w:rFonts w:hint="eastAsia" w:asciiTheme="minorEastAsia" w:hAnsiTheme="minorEastAsia" w:eastAsiaTheme="minorEastAsia"/>
          <w:iCs w:val="0"/>
          <w:sz w:val="30"/>
          <w:szCs w:val="30"/>
          <w:shd w:val="pct10" w:color="auto" w:fill="FFFFFF"/>
          <w:lang w:val="en-US" w:eastAsia="zh-CN"/>
        </w:rPr>
        <w:t>31</w:t>
      </w:r>
    </w:p>
    <w:p>
      <w:pPr>
        <w:pStyle w:val="16"/>
        <w:tabs>
          <w:tab w:val="right" w:leader="dot" w:pos="9060"/>
        </w:tabs>
        <w:rPr>
          <w:rFonts w:hint="default" w:asciiTheme="minorEastAsia" w:hAnsiTheme="minorEastAsia" w:eastAsiaTheme="minorEastAsia"/>
          <w:smallCaps w:val="0"/>
          <w:sz w:val="30"/>
          <w:szCs w:val="30"/>
          <w:shd w:val="pct10" w:color="auto" w:fill="FFFFFF"/>
          <w:lang w:val="en-US" w:eastAsia="zh-CN"/>
        </w:rPr>
      </w:pPr>
      <w:r>
        <w:fldChar w:fldCharType="begin"/>
      </w:r>
      <w:r>
        <w:instrText xml:space="preserve"> HYPERLINK \l "_Toc25273523" </w:instrText>
      </w:r>
      <w:r>
        <w:fldChar w:fldCharType="separate"/>
      </w:r>
      <w:r>
        <w:rPr>
          <w:rFonts w:hint="eastAsia" w:asciiTheme="minorEastAsia" w:hAnsiTheme="minorEastAsia" w:eastAsiaTheme="minorEastAsia"/>
          <w:smallCaps w:val="0"/>
          <w:sz w:val="30"/>
          <w:szCs w:val="30"/>
          <w:shd w:val="pct10" w:color="auto" w:fill="FFFFFF"/>
        </w:rPr>
        <w:t>第五章报价及资格证明文件格式</w:t>
      </w:r>
      <w:r>
        <w:rPr>
          <w:rFonts w:asciiTheme="minorEastAsia" w:hAnsiTheme="minorEastAsia" w:eastAsiaTheme="minorEastAsia"/>
          <w:smallCaps w:val="0"/>
          <w:sz w:val="30"/>
          <w:szCs w:val="30"/>
          <w:shd w:val="pct10" w:color="auto" w:fill="FFFFFF"/>
        </w:rPr>
        <w:tab/>
      </w:r>
      <w:r>
        <w:rPr>
          <w:rFonts w:asciiTheme="minorEastAsia" w:hAnsiTheme="minorEastAsia" w:eastAsiaTheme="minorEastAsia"/>
          <w:smallCaps w:val="0"/>
          <w:sz w:val="30"/>
          <w:szCs w:val="30"/>
          <w:shd w:val="pct10" w:color="auto" w:fill="FFFFFF"/>
        </w:rPr>
        <w:fldChar w:fldCharType="end"/>
      </w:r>
      <w:r>
        <w:rPr>
          <w:rFonts w:hint="eastAsia" w:asciiTheme="minorEastAsia" w:hAnsiTheme="minorEastAsia" w:eastAsiaTheme="minorEastAsia"/>
          <w:smallCaps w:val="0"/>
          <w:sz w:val="30"/>
          <w:szCs w:val="30"/>
          <w:shd w:val="pct10" w:color="auto" w:fill="FFFFFF"/>
          <w:lang w:val="en-US" w:eastAsia="zh-CN"/>
        </w:rPr>
        <w:t>32</w:t>
      </w:r>
    </w:p>
    <w:p>
      <w:pPr>
        <w:pStyle w:val="16"/>
        <w:tabs>
          <w:tab w:val="right" w:leader="dot" w:pos="9060"/>
        </w:tabs>
        <w:rPr>
          <w:rFonts w:hint="eastAsia" w:asciiTheme="minorEastAsia" w:hAnsiTheme="minorEastAsia" w:eastAsiaTheme="minorEastAsia"/>
          <w:smallCaps w:val="0"/>
          <w:sz w:val="30"/>
          <w:szCs w:val="30"/>
          <w:shd w:val="pct10" w:color="auto" w:fill="FFFFFF"/>
          <w:lang w:eastAsia="zh-CN"/>
        </w:rPr>
      </w:pPr>
      <w:r>
        <w:fldChar w:fldCharType="begin"/>
      </w:r>
      <w:r>
        <w:instrText xml:space="preserve"> HYPERLINK \l "_Toc25273524" </w:instrText>
      </w:r>
      <w:r>
        <w:fldChar w:fldCharType="separate"/>
      </w:r>
      <w:r>
        <w:rPr>
          <w:rFonts w:hint="eastAsia" w:asciiTheme="minorEastAsia" w:hAnsiTheme="minorEastAsia" w:eastAsiaTheme="minorEastAsia"/>
          <w:smallCaps w:val="0"/>
          <w:sz w:val="30"/>
          <w:szCs w:val="30"/>
          <w:shd w:val="pct10" w:color="auto" w:fill="FFFFFF"/>
        </w:rPr>
        <w:t>第六章技术及商务部分格式</w:t>
      </w:r>
      <w:r>
        <w:rPr>
          <w:rFonts w:asciiTheme="minorEastAsia" w:hAnsiTheme="minorEastAsia" w:eastAsiaTheme="minorEastAsia"/>
          <w:smallCaps w:val="0"/>
          <w:sz w:val="30"/>
          <w:szCs w:val="30"/>
          <w:shd w:val="pct10" w:color="auto" w:fill="FFFFFF"/>
        </w:rPr>
        <w:tab/>
      </w:r>
      <w:r>
        <w:rPr>
          <w:rFonts w:asciiTheme="minorEastAsia" w:hAnsiTheme="minorEastAsia" w:eastAsiaTheme="minorEastAsia"/>
          <w:smallCaps w:val="0"/>
          <w:sz w:val="30"/>
          <w:szCs w:val="30"/>
          <w:shd w:val="pct10" w:color="auto" w:fill="FFFFFF"/>
        </w:rPr>
        <w:fldChar w:fldCharType="end"/>
      </w:r>
      <w:r>
        <w:rPr>
          <w:rFonts w:hint="eastAsia" w:asciiTheme="minorEastAsia" w:hAnsiTheme="minorEastAsia" w:eastAsiaTheme="minorEastAsia"/>
          <w:smallCaps w:val="0"/>
          <w:sz w:val="30"/>
          <w:szCs w:val="30"/>
          <w:shd w:val="pct10" w:color="auto" w:fill="FFFFFF"/>
        </w:rPr>
        <w:t>4</w:t>
      </w:r>
      <w:r>
        <w:rPr>
          <w:rFonts w:hint="eastAsia" w:asciiTheme="minorEastAsia" w:hAnsiTheme="minorEastAsia" w:eastAsiaTheme="minorEastAsia"/>
          <w:smallCaps w:val="0"/>
          <w:sz w:val="30"/>
          <w:szCs w:val="30"/>
          <w:shd w:val="pct10" w:color="auto" w:fill="FFFFFF"/>
          <w:lang w:val="en-US" w:eastAsia="zh-CN"/>
        </w:rPr>
        <w:t>8</w:t>
      </w:r>
    </w:p>
    <w:p>
      <w:pPr>
        <w:pStyle w:val="16"/>
        <w:tabs>
          <w:tab w:val="right" w:leader="dot" w:pos="9060"/>
        </w:tabs>
        <w:rPr>
          <w:rFonts w:hint="default" w:asciiTheme="minorEastAsia" w:hAnsiTheme="minorEastAsia" w:eastAsiaTheme="minorEastAsia"/>
          <w:smallCaps w:val="0"/>
          <w:sz w:val="30"/>
          <w:szCs w:val="30"/>
          <w:shd w:val="pct10" w:color="auto" w:fill="FFFFFF"/>
          <w:lang w:val="en-US" w:eastAsia="zh-CN"/>
        </w:rPr>
      </w:pPr>
      <w:r>
        <w:fldChar w:fldCharType="begin"/>
      </w:r>
      <w:r>
        <w:instrText xml:space="preserve"> HYPERLINK \l "_Toc25273525" </w:instrText>
      </w:r>
      <w:r>
        <w:fldChar w:fldCharType="separate"/>
      </w:r>
      <w:r>
        <w:rPr>
          <w:rFonts w:hint="eastAsia" w:asciiTheme="minorEastAsia" w:hAnsiTheme="minorEastAsia" w:eastAsiaTheme="minorEastAsia"/>
          <w:smallCaps w:val="0"/>
          <w:sz w:val="30"/>
          <w:szCs w:val="30"/>
          <w:shd w:val="pct10" w:color="auto" w:fill="FFFFFF"/>
        </w:rPr>
        <w:t>第七章合同与技术服务协议格式</w:t>
      </w:r>
      <w:r>
        <w:rPr>
          <w:rFonts w:asciiTheme="minorEastAsia" w:hAnsiTheme="minorEastAsia" w:eastAsiaTheme="minorEastAsia"/>
          <w:smallCaps w:val="0"/>
          <w:sz w:val="30"/>
          <w:szCs w:val="30"/>
          <w:shd w:val="pct10" w:color="auto" w:fill="FFFFFF"/>
        </w:rPr>
        <w:tab/>
      </w:r>
      <w:r>
        <w:rPr>
          <w:rFonts w:asciiTheme="minorEastAsia" w:hAnsiTheme="minorEastAsia" w:eastAsiaTheme="minorEastAsia"/>
          <w:smallCaps w:val="0"/>
          <w:sz w:val="30"/>
          <w:szCs w:val="30"/>
          <w:shd w:val="pct10" w:color="auto" w:fill="FFFFFF"/>
        </w:rPr>
        <w:fldChar w:fldCharType="end"/>
      </w:r>
      <w:r>
        <w:rPr>
          <w:rFonts w:hint="eastAsia" w:asciiTheme="minorEastAsia" w:hAnsiTheme="minorEastAsia" w:eastAsiaTheme="minorEastAsia"/>
          <w:smallCaps w:val="0"/>
          <w:sz w:val="30"/>
          <w:szCs w:val="30"/>
          <w:shd w:val="pct10" w:color="auto" w:fill="FFFFFF"/>
          <w:lang w:val="en-US" w:eastAsia="zh-CN"/>
        </w:rPr>
        <w:t>51</w:t>
      </w: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rPr>
          <w:shd w:val="pct10" w:color="auto" w:fill="FFFFFF"/>
        </w:rPr>
      </w:pPr>
    </w:p>
    <w:p>
      <w:pPr>
        <w:spacing w:line="360" w:lineRule="auto"/>
        <w:jc w:val="center"/>
        <w:rPr>
          <w:b/>
          <w:sz w:val="44"/>
          <w:szCs w:val="44"/>
        </w:rPr>
      </w:pPr>
      <w:r>
        <w:rPr>
          <w:sz w:val="28"/>
          <w:shd w:val="pct10" w:color="auto" w:fill="FFFFFF"/>
        </w:rPr>
        <w:fldChar w:fldCharType="end"/>
      </w:r>
      <w:r>
        <w:rPr>
          <w:rFonts w:hint="eastAsia"/>
          <w:b/>
          <w:sz w:val="44"/>
          <w:szCs w:val="44"/>
        </w:rPr>
        <w:t>第一部分项目特别条款</w:t>
      </w:r>
    </w:p>
    <w:p>
      <w:pPr>
        <w:spacing w:line="360" w:lineRule="auto"/>
        <w:jc w:val="center"/>
        <w:rPr>
          <w:b/>
          <w:sz w:val="18"/>
          <w:szCs w:val="18"/>
        </w:rPr>
      </w:pPr>
    </w:p>
    <w:p>
      <w:pPr>
        <w:spacing w:line="360" w:lineRule="auto"/>
        <w:jc w:val="center"/>
        <w:rPr>
          <w:b/>
          <w:bCs/>
          <w:sz w:val="36"/>
          <w:szCs w:val="36"/>
        </w:rPr>
      </w:pPr>
      <w:r>
        <w:rPr>
          <w:rFonts w:hint="eastAsia"/>
          <w:b/>
          <w:bCs/>
          <w:sz w:val="36"/>
          <w:szCs w:val="36"/>
        </w:rPr>
        <w:t>第一章投标邀请</w:t>
      </w:r>
    </w:p>
    <w:p>
      <w:pPr>
        <w:spacing w:line="520" w:lineRule="exact"/>
        <w:ind w:firstLine="560" w:firstLineChars="200"/>
        <w:rPr>
          <w:sz w:val="28"/>
        </w:rPr>
      </w:pPr>
      <w:r>
        <w:rPr>
          <w:rFonts w:hint="eastAsia"/>
          <w:sz w:val="28"/>
        </w:rPr>
        <w:t>受学校采购业务主管部门的委托，我中心以公开招标方式进行以下项目的政府采购，欢迎具备相应资格条件的供应商参加投标。</w:t>
      </w:r>
    </w:p>
    <w:p>
      <w:pPr>
        <w:numPr>
          <w:ilvl w:val="0"/>
          <w:numId w:val="1"/>
        </w:numPr>
        <w:spacing w:line="520" w:lineRule="exact"/>
        <w:rPr>
          <w:sz w:val="28"/>
        </w:rPr>
      </w:pPr>
      <w:r>
        <w:rPr>
          <w:rFonts w:hint="eastAsia"/>
          <w:sz w:val="28"/>
        </w:rPr>
        <w:t>采购编号：XDZB2022-A-0</w:t>
      </w:r>
      <w:r>
        <w:rPr>
          <w:sz w:val="28"/>
        </w:rPr>
        <w:t>41</w:t>
      </w:r>
    </w:p>
    <w:p>
      <w:pPr>
        <w:numPr>
          <w:ilvl w:val="0"/>
          <w:numId w:val="1"/>
        </w:numPr>
        <w:spacing w:line="520" w:lineRule="exact"/>
        <w:rPr>
          <w:sz w:val="28"/>
        </w:rPr>
      </w:pPr>
      <w:r>
        <w:rPr>
          <w:rFonts w:hint="eastAsia"/>
          <w:sz w:val="28"/>
        </w:rPr>
        <w:t>项目名称：厦门大学环境与生态学院纳米高光谱显微成像系统</w:t>
      </w:r>
    </w:p>
    <w:p>
      <w:pPr>
        <w:numPr>
          <w:ilvl w:val="0"/>
          <w:numId w:val="1"/>
        </w:numPr>
        <w:spacing w:line="520" w:lineRule="exact"/>
        <w:rPr>
          <w:sz w:val="28"/>
        </w:rPr>
      </w:pPr>
      <w:r>
        <w:rPr>
          <w:rFonts w:hint="eastAsia"/>
          <w:sz w:val="28"/>
        </w:rPr>
        <w:t>供货地点：厦门市厦门大学翔安校区</w:t>
      </w:r>
    </w:p>
    <w:p>
      <w:pPr>
        <w:numPr>
          <w:ilvl w:val="0"/>
          <w:numId w:val="1"/>
        </w:numPr>
        <w:spacing w:line="520" w:lineRule="exact"/>
        <w:rPr>
          <w:sz w:val="28"/>
        </w:rPr>
      </w:pPr>
      <w:r>
        <w:rPr>
          <w:rFonts w:hint="eastAsia"/>
          <w:sz w:val="28"/>
        </w:rPr>
        <w:t>交货期：国产货物供货期限为合同签订后不超过</w:t>
      </w:r>
      <w:r>
        <w:rPr>
          <w:sz w:val="28"/>
        </w:rPr>
        <w:t>6</w:t>
      </w:r>
      <w:r>
        <w:rPr>
          <w:rFonts w:hint="eastAsia"/>
          <w:sz w:val="28"/>
        </w:rPr>
        <w:t>个月；进口货物供货期限为进口免税手续办理完成后不超过</w:t>
      </w:r>
      <w:r>
        <w:rPr>
          <w:sz w:val="28"/>
        </w:rPr>
        <w:t>6</w:t>
      </w:r>
      <w:r>
        <w:rPr>
          <w:rFonts w:hint="eastAsia"/>
          <w:sz w:val="28"/>
        </w:rPr>
        <w:t>个月</w:t>
      </w:r>
    </w:p>
    <w:p>
      <w:pPr>
        <w:numPr>
          <w:ilvl w:val="0"/>
          <w:numId w:val="1"/>
        </w:numPr>
        <w:spacing w:line="520" w:lineRule="exact"/>
        <w:rPr>
          <w:sz w:val="28"/>
        </w:rPr>
      </w:pPr>
      <w:r>
        <w:rPr>
          <w:rFonts w:hint="eastAsia"/>
          <w:sz w:val="28"/>
        </w:rPr>
        <w:t>预算金额：</w:t>
      </w:r>
      <w:r>
        <w:rPr>
          <w:sz w:val="28"/>
        </w:rPr>
        <w:t>570.00</w:t>
      </w:r>
      <w:r>
        <w:rPr>
          <w:rFonts w:hint="eastAsia"/>
          <w:sz w:val="28"/>
        </w:rPr>
        <w:t>万元（最高限价，包干价）</w:t>
      </w:r>
    </w:p>
    <w:p>
      <w:pPr>
        <w:numPr>
          <w:ilvl w:val="0"/>
          <w:numId w:val="1"/>
        </w:numPr>
        <w:spacing w:line="520" w:lineRule="exact"/>
        <w:rPr>
          <w:sz w:val="28"/>
        </w:rPr>
      </w:pPr>
      <w:r>
        <w:rPr>
          <w:rFonts w:hint="eastAsia"/>
          <w:sz w:val="28"/>
        </w:rPr>
        <w:t>获取招标文件时间及地点</w:t>
      </w:r>
      <w:r>
        <w:rPr>
          <w:sz w:val="28"/>
        </w:rPr>
        <w:t>：</w:t>
      </w:r>
      <w:r>
        <w:rPr>
          <w:rFonts w:hint="eastAsia"/>
          <w:sz w:val="28"/>
        </w:rPr>
        <w:t>202</w:t>
      </w:r>
      <w:r>
        <w:rPr>
          <w:sz w:val="28"/>
        </w:rPr>
        <w:t>2</w:t>
      </w:r>
      <w:r>
        <w:rPr>
          <w:rFonts w:hint="eastAsia"/>
          <w:sz w:val="28"/>
        </w:rPr>
        <w:t>年</w:t>
      </w:r>
      <w:r>
        <w:rPr>
          <w:sz w:val="28"/>
        </w:rPr>
        <w:t>11</w:t>
      </w:r>
      <w:r>
        <w:rPr>
          <w:rFonts w:hint="eastAsia"/>
          <w:sz w:val="28"/>
        </w:rPr>
        <w:t>月</w:t>
      </w:r>
      <w:r>
        <w:rPr>
          <w:rFonts w:hint="eastAsia"/>
          <w:sz w:val="28"/>
          <w:lang w:val="en-US" w:eastAsia="zh-CN"/>
        </w:rPr>
        <w:t>16</w:t>
      </w:r>
      <w:r>
        <w:rPr>
          <w:rFonts w:hint="eastAsia"/>
          <w:sz w:val="28"/>
        </w:rPr>
        <w:t>日至202</w:t>
      </w:r>
      <w:r>
        <w:rPr>
          <w:sz w:val="28"/>
        </w:rPr>
        <w:t>2</w:t>
      </w:r>
      <w:r>
        <w:rPr>
          <w:rFonts w:hint="eastAsia"/>
          <w:sz w:val="28"/>
        </w:rPr>
        <w:t>年</w:t>
      </w:r>
      <w:r>
        <w:rPr>
          <w:sz w:val="28"/>
        </w:rPr>
        <w:t>11</w:t>
      </w:r>
      <w:r>
        <w:rPr>
          <w:rFonts w:hint="eastAsia"/>
          <w:sz w:val="28"/>
        </w:rPr>
        <w:t>月</w:t>
      </w:r>
      <w:r>
        <w:rPr>
          <w:rFonts w:hint="eastAsia"/>
          <w:sz w:val="28"/>
          <w:lang w:val="en-US" w:eastAsia="zh-CN"/>
        </w:rPr>
        <w:t>23</w:t>
      </w:r>
      <w:r>
        <w:rPr>
          <w:rFonts w:hint="eastAsia"/>
          <w:sz w:val="28"/>
        </w:rPr>
        <w:t>日，网页免费下载。</w:t>
      </w:r>
    </w:p>
    <w:p>
      <w:pPr>
        <w:numPr>
          <w:ilvl w:val="0"/>
          <w:numId w:val="1"/>
        </w:numPr>
        <w:spacing w:line="520" w:lineRule="exact"/>
        <w:rPr>
          <w:sz w:val="28"/>
        </w:rPr>
      </w:pPr>
      <w:r>
        <w:rPr>
          <w:rFonts w:hint="eastAsia"/>
          <w:sz w:val="28"/>
        </w:rPr>
        <w:t>供应商可于2022年</w:t>
      </w:r>
      <w:r>
        <w:rPr>
          <w:sz w:val="28"/>
        </w:rPr>
        <w:t>12</w:t>
      </w:r>
      <w:r>
        <w:rPr>
          <w:rFonts w:hint="eastAsia"/>
          <w:sz w:val="28"/>
        </w:rPr>
        <w:t>月</w:t>
      </w:r>
      <w:r>
        <w:rPr>
          <w:sz w:val="28"/>
        </w:rPr>
        <w:t>2</w:t>
      </w:r>
      <w:r>
        <w:rPr>
          <w:rFonts w:hint="eastAsia"/>
          <w:sz w:val="28"/>
        </w:rPr>
        <w:t>日（节假日除外）前以邮件方式进行报名（报名函见格式18，加盖投标人公章发至指定邮箱）。</w:t>
      </w:r>
    </w:p>
    <w:p>
      <w:pPr>
        <w:numPr>
          <w:ilvl w:val="0"/>
          <w:numId w:val="1"/>
        </w:numPr>
        <w:spacing w:line="520" w:lineRule="exact"/>
        <w:rPr>
          <w:b/>
          <w:sz w:val="28"/>
        </w:rPr>
      </w:pPr>
      <w:r>
        <w:rPr>
          <w:rFonts w:hint="eastAsia"/>
          <w:sz w:val="28"/>
        </w:rPr>
        <w:t>投标截止与开标时间：</w:t>
      </w:r>
      <w:r>
        <w:rPr>
          <w:rFonts w:hint="eastAsia"/>
          <w:b/>
          <w:sz w:val="28"/>
        </w:rPr>
        <w:t>202</w:t>
      </w:r>
      <w:r>
        <w:rPr>
          <w:b/>
          <w:sz w:val="28"/>
        </w:rPr>
        <w:t>2</w:t>
      </w:r>
      <w:r>
        <w:rPr>
          <w:rFonts w:hint="eastAsia"/>
          <w:b/>
          <w:sz w:val="28"/>
        </w:rPr>
        <w:t>年</w:t>
      </w:r>
      <w:r>
        <w:rPr>
          <w:b/>
          <w:sz w:val="28"/>
        </w:rPr>
        <w:t>12</w:t>
      </w:r>
      <w:r>
        <w:rPr>
          <w:rFonts w:hint="eastAsia"/>
          <w:b/>
          <w:sz w:val="28"/>
        </w:rPr>
        <w:t>月</w:t>
      </w:r>
      <w:r>
        <w:rPr>
          <w:b/>
          <w:sz w:val="28"/>
        </w:rPr>
        <w:t>8</w:t>
      </w:r>
      <w:r>
        <w:rPr>
          <w:rFonts w:hint="eastAsia"/>
          <w:b/>
          <w:sz w:val="28"/>
        </w:rPr>
        <w:t>日下午</w:t>
      </w:r>
      <w:r>
        <w:rPr>
          <w:rFonts w:hint="eastAsia"/>
          <w:b/>
          <w:sz w:val="28"/>
          <w:lang w:val="en-US" w:eastAsia="zh-CN"/>
        </w:rPr>
        <w:t>15</w:t>
      </w:r>
      <w:bookmarkStart w:id="10" w:name="_GoBack"/>
      <w:bookmarkEnd w:id="10"/>
      <w:r>
        <w:rPr>
          <w:rFonts w:hint="eastAsia"/>
          <w:b/>
          <w:sz w:val="28"/>
        </w:rPr>
        <w:t>：00</w:t>
      </w:r>
    </w:p>
    <w:p>
      <w:pPr>
        <w:numPr>
          <w:ilvl w:val="0"/>
          <w:numId w:val="1"/>
        </w:numPr>
        <w:spacing w:line="520" w:lineRule="exact"/>
        <w:rPr>
          <w:sz w:val="28"/>
        </w:rPr>
      </w:pPr>
      <w:r>
        <w:rPr>
          <w:rFonts w:hint="eastAsia"/>
          <w:sz w:val="28"/>
        </w:rPr>
        <w:t>开标地点：</w:t>
      </w:r>
      <w:r>
        <w:rPr>
          <w:rFonts w:hint="eastAsia" w:asciiTheme="minorEastAsia" w:hAnsiTheme="minorEastAsia" w:eastAsiaTheme="minorEastAsia"/>
          <w:sz w:val="28"/>
        </w:rPr>
        <w:t>厦门市演武路厦大西村1</w:t>
      </w:r>
      <w:r>
        <w:rPr>
          <w:rFonts w:asciiTheme="minorEastAsia" w:hAnsiTheme="minorEastAsia" w:eastAsiaTheme="minorEastAsia"/>
          <w:sz w:val="28"/>
        </w:rPr>
        <w:t>1-13号楼二楼（兴业银行楼上）</w:t>
      </w:r>
      <w:r>
        <w:rPr>
          <w:rFonts w:hint="eastAsia" w:asciiTheme="minorEastAsia" w:hAnsiTheme="minorEastAsia" w:eastAsiaTheme="minorEastAsia"/>
          <w:sz w:val="28"/>
        </w:rPr>
        <w:t>厦门大学招投标中心2</w:t>
      </w:r>
      <w:r>
        <w:rPr>
          <w:rFonts w:asciiTheme="minorEastAsia" w:hAnsiTheme="minorEastAsia" w:eastAsiaTheme="minorEastAsia"/>
          <w:sz w:val="28"/>
        </w:rPr>
        <w:t>09室</w:t>
      </w:r>
    </w:p>
    <w:p>
      <w:pPr>
        <w:numPr>
          <w:ilvl w:val="0"/>
          <w:numId w:val="1"/>
        </w:numPr>
        <w:spacing w:line="520" w:lineRule="exact"/>
        <w:rPr>
          <w:sz w:val="28"/>
        </w:rPr>
      </w:pPr>
      <w:r>
        <w:rPr>
          <w:rFonts w:hint="eastAsia"/>
          <w:sz w:val="28"/>
        </w:rPr>
        <w:t>本次招标采购的咨询联系人</w:t>
      </w:r>
    </w:p>
    <w:p>
      <w:pPr>
        <w:spacing w:line="520" w:lineRule="exact"/>
        <w:rPr>
          <w:sz w:val="28"/>
        </w:rPr>
      </w:pPr>
      <w:r>
        <w:rPr>
          <w:rFonts w:hint="eastAsia"/>
          <w:sz w:val="28"/>
        </w:rPr>
        <w:t>技术咨询：李老师  电话：</w:t>
      </w:r>
      <w:r>
        <w:rPr>
          <w:sz w:val="28"/>
        </w:rPr>
        <w:t>13459203806</w:t>
      </w:r>
      <w:r>
        <w:rPr>
          <w:rFonts w:hint="eastAsia"/>
          <w:sz w:val="28"/>
        </w:rPr>
        <w:t xml:space="preserve"> </w:t>
      </w:r>
      <w:r>
        <w:rPr>
          <w:sz w:val="28"/>
        </w:rPr>
        <w:t xml:space="preserve"> </w:t>
      </w:r>
    </w:p>
    <w:p>
      <w:pPr>
        <w:spacing w:line="520" w:lineRule="exact"/>
        <w:rPr>
          <w:sz w:val="28"/>
        </w:rPr>
      </w:pPr>
      <w:r>
        <w:rPr>
          <w:rFonts w:hint="eastAsia"/>
          <w:sz w:val="28"/>
        </w:rPr>
        <w:t>招投标中心：李老师 电话：0592-218</w:t>
      </w:r>
      <w:r>
        <w:rPr>
          <w:sz w:val="28"/>
        </w:rPr>
        <w:t xml:space="preserve">9920  </w:t>
      </w:r>
      <w:r>
        <w:rPr>
          <w:rFonts w:hint="eastAsia"/>
          <w:sz w:val="28"/>
        </w:rPr>
        <w:t>报名邮箱：</w:t>
      </w:r>
      <w:r>
        <w:fldChar w:fldCharType="begin"/>
      </w:r>
      <w:r>
        <w:instrText xml:space="preserve"> HYPERLINK "mailto:liyifei@xmu.edu.cn" </w:instrText>
      </w:r>
      <w:r>
        <w:fldChar w:fldCharType="separate"/>
      </w:r>
      <w:r>
        <w:rPr>
          <w:rStyle w:val="24"/>
          <w:sz w:val="28"/>
        </w:rPr>
        <w:t>liyifei</w:t>
      </w:r>
      <w:r>
        <w:rPr>
          <w:rStyle w:val="24"/>
          <w:rFonts w:hint="eastAsia"/>
          <w:sz w:val="28"/>
        </w:rPr>
        <w:t>@xmu.edu.cn</w:t>
      </w:r>
      <w:r>
        <w:rPr>
          <w:rStyle w:val="24"/>
          <w:rFonts w:hint="eastAsia"/>
          <w:sz w:val="28"/>
        </w:rPr>
        <w:fldChar w:fldCharType="end"/>
      </w:r>
    </w:p>
    <w:p>
      <w:pPr>
        <w:spacing w:line="520" w:lineRule="exact"/>
        <w:rPr>
          <w:sz w:val="28"/>
        </w:rPr>
      </w:pPr>
    </w:p>
    <w:p>
      <w:pPr>
        <w:spacing w:line="640" w:lineRule="exact"/>
        <w:ind w:firstLine="5040" w:firstLineChars="1800"/>
        <w:rPr>
          <w:sz w:val="28"/>
        </w:rPr>
      </w:pPr>
      <w:r>
        <w:rPr>
          <w:rFonts w:hint="eastAsia"/>
          <w:sz w:val="28"/>
        </w:rPr>
        <w:t>厦门大学招投标中心</w:t>
      </w:r>
    </w:p>
    <w:p>
      <w:pPr>
        <w:spacing w:line="640" w:lineRule="exact"/>
        <w:ind w:firstLine="5320" w:firstLineChars="1900"/>
        <w:rPr>
          <w:sz w:val="28"/>
        </w:rPr>
      </w:pPr>
      <w:r>
        <w:rPr>
          <w:rFonts w:hint="eastAsia"/>
          <w:sz w:val="28"/>
        </w:rPr>
        <w:t>202</w:t>
      </w:r>
      <w:r>
        <w:rPr>
          <w:sz w:val="28"/>
        </w:rPr>
        <w:t>2</w:t>
      </w:r>
      <w:r>
        <w:rPr>
          <w:rFonts w:hint="eastAsia"/>
          <w:sz w:val="28"/>
        </w:rPr>
        <w:t>年</w:t>
      </w:r>
      <w:r>
        <w:rPr>
          <w:sz w:val="28"/>
        </w:rPr>
        <w:t>11</w:t>
      </w:r>
      <w:r>
        <w:rPr>
          <w:rFonts w:hint="eastAsia"/>
          <w:sz w:val="28"/>
        </w:rPr>
        <w:t>月</w:t>
      </w:r>
      <w:r>
        <w:rPr>
          <w:sz w:val="28"/>
        </w:rPr>
        <w:t>16</w:t>
      </w:r>
      <w:r>
        <w:rPr>
          <w:rFonts w:hint="eastAsia"/>
          <w:sz w:val="28"/>
        </w:rPr>
        <w:t>日</w:t>
      </w:r>
    </w:p>
    <w:p>
      <w:pPr>
        <w:spacing w:line="640" w:lineRule="exact"/>
        <w:ind w:firstLine="5320" w:firstLineChars="1900"/>
        <w:rPr>
          <w:sz w:val="28"/>
        </w:rPr>
      </w:pPr>
    </w:p>
    <w:p>
      <w:pPr>
        <w:spacing w:line="360" w:lineRule="auto"/>
        <w:rPr>
          <w:sz w:val="28"/>
        </w:rPr>
      </w:pPr>
    </w:p>
    <w:p>
      <w:pPr>
        <w:spacing w:line="360" w:lineRule="auto"/>
        <w:ind w:firstLine="2873" w:firstLineChars="795"/>
        <w:rPr>
          <w:b/>
          <w:bCs/>
          <w:sz w:val="36"/>
          <w:szCs w:val="36"/>
        </w:rPr>
      </w:pPr>
      <w:r>
        <w:rPr>
          <w:rFonts w:hint="eastAsia"/>
          <w:b/>
          <w:bCs/>
          <w:sz w:val="36"/>
          <w:szCs w:val="36"/>
        </w:rPr>
        <w:t>第二章投标前附表</w:t>
      </w:r>
    </w:p>
    <w:p>
      <w:pPr>
        <w:pStyle w:val="35"/>
        <w:ind w:left="1486" w:hanging="1486"/>
        <w:rPr>
          <w:rFonts w:ascii="黑体" w:hAnsi="黑体" w:eastAsia="黑体"/>
          <w:b w:val="0"/>
          <w:sz w:val="32"/>
          <w:szCs w:val="32"/>
        </w:rPr>
      </w:pPr>
      <w:r>
        <w:rPr>
          <w:rFonts w:hint="eastAsia" w:ascii="黑体" w:hAnsi="黑体" w:eastAsia="黑体"/>
          <w:b w:val="0"/>
          <w:sz w:val="32"/>
          <w:szCs w:val="32"/>
        </w:rPr>
        <w:t>投标人须知前附表</w:t>
      </w:r>
    </w:p>
    <w:tbl>
      <w:tblPr>
        <w:tblStyle w:val="19"/>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4"/>
              <w:spacing w:before="120" w:beforeLines="50" w:after="120" w:afterLines="50"/>
              <w:rPr>
                <w:rFonts w:ascii="宋体" w:hAnsi="宋体" w:eastAsia="宋体"/>
                <w:b w:val="0"/>
                <w:sz w:val="21"/>
                <w:szCs w:val="28"/>
              </w:rPr>
            </w:pPr>
            <w:r>
              <w:rPr>
                <w:rFonts w:hint="eastAsia" w:ascii="宋体" w:hAnsi="宋体" w:eastAsia="宋体"/>
                <w:b w:val="0"/>
                <w:sz w:val="21"/>
                <w:szCs w:val="28"/>
              </w:rPr>
              <w:t>招标项目</w:t>
            </w:r>
          </w:p>
        </w:tc>
        <w:tc>
          <w:tcPr>
            <w:tcW w:w="6147" w:type="dxa"/>
            <w:vAlign w:val="center"/>
          </w:tcPr>
          <w:p>
            <w:pPr>
              <w:pStyle w:val="34"/>
              <w:spacing w:before="120" w:beforeLines="50" w:after="120" w:afterLines="50"/>
              <w:rPr>
                <w:rFonts w:ascii="宋体" w:hAnsi="宋体" w:eastAsia="宋体"/>
                <w:sz w:val="21"/>
                <w:szCs w:val="28"/>
              </w:rPr>
            </w:pPr>
            <w:r>
              <w:rPr>
                <w:rFonts w:hint="eastAsia" w:ascii="宋体" w:hAnsi="宋体" w:eastAsia="宋体"/>
                <w:b w:val="0"/>
                <w:bCs w:val="0"/>
                <w:sz w:val="21"/>
                <w:szCs w:val="28"/>
              </w:rPr>
              <w:t>厦门大学环境与生态学院纳米高光谱显微成像系统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restart"/>
            <w:vAlign w:val="center"/>
          </w:tcPr>
          <w:p>
            <w:pPr>
              <w:jc w:val="center"/>
              <w:rPr>
                <w:rFonts w:ascii="宋体" w:hAnsi="宋体"/>
                <w:bCs/>
                <w:szCs w:val="28"/>
              </w:rPr>
            </w:pPr>
            <w:r>
              <w:rPr>
                <w:rFonts w:hint="eastAsia" w:ascii="宋体" w:hAnsi="宋体"/>
                <w:bCs/>
                <w:szCs w:val="28"/>
              </w:rPr>
              <w:t>2</w:t>
            </w:r>
          </w:p>
        </w:tc>
        <w:tc>
          <w:tcPr>
            <w:tcW w:w="2415" w:type="dxa"/>
            <w:vAlign w:val="center"/>
          </w:tcPr>
          <w:p>
            <w:pPr>
              <w:pStyle w:val="34"/>
              <w:spacing w:before="120" w:beforeLines="50" w:after="120" w:afterLines="50"/>
              <w:rPr>
                <w:rFonts w:ascii="宋体" w:hAnsi="宋体" w:eastAsia="宋体"/>
                <w:b w:val="0"/>
                <w:sz w:val="21"/>
                <w:szCs w:val="28"/>
              </w:rPr>
            </w:pPr>
            <w:r>
              <w:rPr>
                <w:rFonts w:hint="eastAsia" w:ascii="宋体" w:hAnsi="宋体" w:eastAsia="宋体"/>
                <w:b w:val="0"/>
                <w:sz w:val="21"/>
                <w:szCs w:val="28"/>
              </w:rPr>
              <w:t>投标人的资质要求</w:t>
            </w:r>
          </w:p>
        </w:tc>
        <w:tc>
          <w:tcPr>
            <w:tcW w:w="6147" w:type="dxa"/>
            <w:vAlign w:val="center"/>
          </w:tcPr>
          <w:p>
            <w:pPr>
              <w:pStyle w:val="34"/>
              <w:spacing w:before="120" w:beforeLines="50" w:after="120" w:afterLines="50"/>
              <w:rPr>
                <w:rFonts w:ascii="宋体" w:hAnsi="宋体" w:eastAsia="宋体"/>
                <w:b w:val="0"/>
                <w:sz w:val="21"/>
                <w:szCs w:val="21"/>
              </w:rPr>
            </w:pPr>
            <w:r>
              <w:rPr>
                <w:rFonts w:hint="eastAsia" w:ascii="宋体" w:hAnsi="宋体" w:eastAsia="宋体"/>
                <w:b w:val="0"/>
                <w:sz w:val="21"/>
                <w:szCs w:val="21"/>
              </w:rPr>
              <w:t>符合政府采购法第二十二条之规定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Merge w:val="continue"/>
            <w:vAlign w:val="center"/>
          </w:tcPr>
          <w:p>
            <w:pPr>
              <w:jc w:val="center"/>
              <w:rPr>
                <w:rFonts w:ascii="宋体" w:hAnsi="宋体"/>
                <w:bCs/>
                <w:szCs w:val="28"/>
              </w:rPr>
            </w:pPr>
          </w:p>
        </w:tc>
        <w:tc>
          <w:tcPr>
            <w:tcW w:w="2415" w:type="dxa"/>
            <w:vAlign w:val="center"/>
          </w:tcPr>
          <w:p>
            <w:pPr>
              <w:pStyle w:val="34"/>
              <w:spacing w:before="120" w:beforeLines="50" w:after="120" w:afterLines="50"/>
              <w:rPr>
                <w:rFonts w:ascii="宋体" w:hAnsi="宋体" w:eastAsia="宋体"/>
                <w:b w:val="0"/>
                <w:sz w:val="21"/>
                <w:szCs w:val="28"/>
              </w:rPr>
            </w:pPr>
            <w:r>
              <w:rPr>
                <w:rFonts w:hint="eastAsia" w:ascii="宋体" w:hAnsi="宋体" w:eastAsia="宋体"/>
                <w:b w:val="0"/>
                <w:sz w:val="21"/>
                <w:szCs w:val="28"/>
              </w:rPr>
              <w:t>递交投标文件时应出示的证件</w:t>
            </w:r>
          </w:p>
        </w:tc>
        <w:tc>
          <w:tcPr>
            <w:tcW w:w="6147" w:type="dxa"/>
            <w:vAlign w:val="center"/>
          </w:tcPr>
          <w:p>
            <w:pPr>
              <w:pStyle w:val="34"/>
              <w:spacing w:before="120" w:beforeLines="50" w:after="120" w:afterLines="50"/>
              <w:rPr>
                <w:rFonts w:hAnsi="宋体"/>
                <w:sz w:val="21"/>
                <w:szCs w:val="21"/>
              </w:rPr>
            </w:pPr>
            <w:r>
              <w:rPr>
                <w:rFonts w:hint="eastAsia" w:ascii="宋体" w:hAnsi="宋体" w:eastAsia="宋体"/>
                <w:b w:val="0"/>
                <w:sz w:val="21"/>
                <w:szCs w:val="21"/>
              </w:rPr>
              <w:t>法定代表人授权委托书（投标人代表不是法定代表人）、投标人代表身份证复印件；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rPr>
                <w:rFonts w:ascii="宋体" w:hAnsi="宋体"/>
                <w:bCs/>
                <w:szCs w:val="28"/>
              </w:rPr>
            </w:pPr>
            <w:r>
              <w:rPr>
                <w:rFonts w:hint="eastAsia" w:ascii="宋体" w:hAnsi="宋体"/>
                <w:bCs/>
                <w:szCs w:val="28"/>
              </w:rPr>
              <w:t>是否允许生产厂家以外的投标人投标</w:t>
            </w:r>
          </w:p>
        </w:tc>
        <w:tc>
          <w:tcPr>
            <w:tcW w:w="6147" w:type="dxa"/>
            <w:vAlign w:val="center"/>
          </w:tcPr>
          <w:p>
            <w:pPr>
              <w:pStyle w:val="33"/>
              <w:spacing w:before="120" w:beforeLines="50" w:after="120" w:afterLines="50"/>
              <w:ind w:left="0"/>
              <w:rPr>
                <w:bCs/>
                <w:color w:val="auto"/>
                <w:szCs w:val="21"/>
              </w:rPr>
            </w:pPr>
            <w:r>
              <w:rPr>
                <w:rFonts w:hint="eastAsia"/>
                <w:bCs/>
                <w:color w:val="auto"/>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ascii="宋体" w:hAnsi="宋体"/>
                <w:bCs/>
                <w:szCs w:val="28"/>
              </w:rPr>
              <w:t>4</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9"/>
              <w:spacing w:before="120" w:beforeLines="50" w:after="120" w:afterLines="50"/>
              <w:rPr>
                <w:rFonts w:hAnsi="宋体"/>
                <w:b/>
                <w:bCs/>
              </w:rPr>
            </w:pPr>
            <w:r>
              <w:rPr>
                <w:rFonts w:hint="eastAsia" w:hAnsi="宋体"/>
                <w:b/>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ascii="宋体" w:hAnsi="宋体"/>
                <w:bCs/>
                <w:szCs w:val="28"/>
              </w:rPr>
              <w:t>5</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9"/>
              <w:tabs>
                <w:tab w:val="left" w:pos="660"/>
              </w:tabs>
              <w:rPr>
                <w:rFonts w:hAnsi="宋体"/>
                <w:bCs/>
              </w:rPr>
            </w:pPr>
            <w:r>
              <w:rPr>
                <w:rFonts w:hint="eastAsia" w:hAnsi="宋体"/>
                <w:bCs/>
              </w:rPr>
              <w:t>1.★投标书；</w:t>
            </w:r>
          </w:p>
          <w:p>
            <w:pPr>
              <w:pStyle w:val="9"/>
              <w:tabs>
                <w:tab w:val="left" w:pos="660"/>
              </w:tabs>
              <w:rPr>
                <w:rFonts w:hAnsi="宋体"/>
                <w:bCs/>
              </w:rPr>
            </w:pPr>
            <w:r>
              <w:rPr>
                <w:rFonts w:hint="eastAsia" w:hAnsi="宋体"/>
                <w:bCs/>
              </w:rPr>
              <w:t>2.★法定代表人授权委托书；</w:t>
            </w:r>
          </w:p>
          <w:p>
            <w:pPr>
              <w:pStyle w:val="9"/>
              <w:tabs>
                <w:tab w:val="left" w:pos="660"/>
              </w:tabs>
              <w:rPr>
                <w:rFonts w:hAnsi="宋体"/>
                <w:bCs/>
              </w:rPr>
            </w:pPr>
            <w:r>
              <w:rPr>
                <w:rFonts w:hint="eastAsia" w:hAnsi="宋体"/>
                <w:bCs/>
              </w:rPr>
              <w:t>3.★营业执照副本复印件，并加盖投标人公章；</w:t>
            </w:r>
          </w:p>
          <w:p>
            <w:pPr>
              <w:pStyle w:val="9"/>
              <w:tabs>
                <w:tab w:val="left" w:pos="660"/>
              </w:tabs>
              <w:ind w:left="210" w:hanging="210" w:hangingChars="100"/>
              <w:rPr>
                <w:rFonts w:hAnsi="宋体"/>
                <w:bCs/>
              </w:rPr>
            </w:pPr>
            <w:r>
              <w:rPr>
                <w:rFonts w:hint="eastAsia" w:hAnsi="宋体"/>
                <w:bCs/>
              </w:rPr>
              <w:t>4.★财务状况报告，依法缴纳税收和社会保障资金的相关材料。</w:t>
            </w:r>
          </w:p>
          <w:p>
            <w:pPr>
              <w:pStyle w:val="9"/>
              <w:ind w:left="210" w:leftChars="100"/>
              <w:rPr>
                <w:rFonts w:hAnsi="宋体"/>
                <w:bCs/>
              </w:rPr>
            </w:pPr>
            <w:r>
              <w:rPr>
                <w:rFonts w:hint="eastAsia" w:hAnsi="宋体"/>
                <w:bCs/>
              </w:rPr>
              <w:t>财务状况报告指年报（至少包含同一时期的资产负债表、利润表、现金流量表），或季报（至少包含同一时期的资产负债表、利润表），或基本开户银行出具的资信证明。</w:t>
            </w:r>
          </w:p>
          <w:p>
            <w:pPr>
              <w:pStyle w:val="9"/>
              <w:ind w:left="210" w:leftChars="100"/>
              <w:rPr>
                <w:rFonts w:hAnsi="宋体"/>
                <w:bCs/>
              </w:rPr>
            </w:pPr>
            <w:r>
              <w:rPr>
                <w:rFonts w:hint="eastAsia" w:hAnsi="宋体"/>
                <w:bCs/>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pPr>
              <w:pStyle w:val="9"/>
              <w:tabs>
                <w:tab w:val="left" w:pos="660"/>
              </w:tabs>
              <w:ind w:left="210" w:hanging="210" w:hangingChars="100"/>
              <w:rPr>
                <w:rFonts w:hAnsi="宋体"/>
                <w:bCs/>
              </w:rPr>
            </w:pPr>
            <w:r>
              <w:rPr>
                <w:rFonts w:hint="eastAsia" w:hAnsi="宋体"/>
                <w:bCs/>
              </w:rPr>
              <w:t>5.★参加政府采购活动前3年内（开业不足三年的，自开业以来）在经营活动中没有重大违法记录的书面声明；</w:t>
            </w:r>
          </w:p>
          <w:p>
            <w:pPr>
              <w:pStyle w:val="9"/>
              <w:tabs>
                <w:tab w:val="left" w:pos="660"/>
              </w:tabs>
              <w:rPr>
                <w:rFonts w:hAnsi="宋体"/>
                <w:bCs/>
              </w:rPr>
            </w:pPr>
            <w:r>
              <w:rPr>
                <w:rFonts w:hint="eastAsia" w:hAnsi="宋体"/>
                <w:bCs/>
              </w:rPr>
              <w:t>6.★廉政承诺书</w:t>
            </w:r>
          </w:p>
          <w:p>
            <w:pPr>
              <w:pStyle w:val="9"/>
              <w:tabs>
                <w:tab w:val="left" w:pos="660"/>
              </w:tabs>
              <w:ind w:left="210" w:hanging="210" w:hangingChars="100"/>
              <w:rPr>
                <w:rFonts w:hAnsi="宋体"/>
                <w:bCs/>
              </w:rPr>
            </w:pPr>
            <w:r>
              <w:rPr>
                <w:rFonts w:hint="eastAsia" w:hAnsi="宋体"/>
                <w:bCs/>
              </w:rPr>
              <w:t>7.★采购人将通过中国政府采购网（www.ccgp.gov.cn）、“信用中国”网站（www.creditchina.gov.cn）等渠道全面查询投标人截止开标当日前3年内的信用。查询结果显示供应商存在不良信用记录（包含列入失信被执行人、重大税收违法案件当事人名单、政府采购严重违法失信行为记录名单及其他不符合《中华人民共和国政府采购法》第二十二条规定条件）的，其资格审查不合格</w:t>
            </w:r>
          </w:p>
          <w:p>
            <w:pPr>
              <w:pStyle w:val="9"/>
              <w:tabs>
                <w:tab w:val="left" w:pos="660"/>
              </w:tabs>
              <w:ind w:firstLine="211" w:firstLineChars="100"/>
              <w:rPr>
                <w:rFonts w:hAnsi="宋体"/>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8" w:type="dxa"/>
            <w:vAlign w:val="center"/>
          </w:tcPr>
          <w:p>
            <w:pPr>
              <w:jc w:val="center"/>
              <w:rPr>
                <w:rFonts w:ascii="宋体" w:hAnsi="宋体"/>
                <w:bCs/>
                <w:szCs w:val="28"/>
              </w:rPr>
            </w:pPr>
            <w:r>
              <w:rPr>
                <w:rFonts w:ascii="宋体" w:hAnsi="宋体"/>
                <w:bCs/>
                <w:szCs w:val="28"/>
              </w:rPr>
              <w:t>6</w:t>
            </w:r>
          </w:p>
        </w:tc>
        <w:tc>
          <w:tcPr>
            <w:tcW w:w="2415" w:type="dxa"/>
            <w:vAlign w:val="center"/>
          </w:tcPr>
          <w:p>
            <w:pPr>
              <w:rPr>
                <w:rFonts w:ascii="宋体" w:hAnsi="宋体"/>
                <w:b/>
                <w:bCs/>
                <w:szCs w:val="28"/>
              </w:rPr>
            </w:pPr>
            <w:r>
              <w:rPr>
                <w:rFonts w:hint="eastAsia" w:ascii="宋体" w:hAnsi="宋体"/>
                <w:b/>
                <w:bCs/>
                <w:szCs w:val="28"/>
              </w:rPr>
              <w:t>本项目的特定资格要求</w:t>
            </w:r>
          </w:p>
        </w:tc>
        <w:tc>
          <w:tcPr>
            <w:tcW w:w="6147" w:type="dxa"/>
            <w:vAlign w:val="center"/>
          </w:tcPr>
          <w:p>
            <w:pPr>
              <w:pStyle w:val="9"/>
              <w:tabs>
                <w:tab w:val="left" w:pos="660"/>
              </w:tabs>
              <w:rPr>
                <w:szCs w:val="21"/>
              </w:rPr>
            </w:pPr>
            <w:r>
              <w:rPr>
                <w:rFonts w:hint="eastAsia"/>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投标人应提交的文件</w:t>
            </w:r>
          </w:p>
        </w:tc>
        <w:tc>
          <w:tcPr>
            <w:tcW w:w="6147" w:type="dxa"/>
            <w:vAlign w:val="center"/>
          </w:tcPr>
          <w:p>
            <w:pPr>
              <w:pStyle w:val="9"/>
              <w:tabs>
                <w:tab w:val="left" w:pos="660"/>
              </w:tabs>
              <w:rPr>
                <w:rFonts w:hAnsi="宋体"/>
                <w:bCs/>
              </w:rPr>
            </w:pPr>
            <w:r>
              <w:rPr>
                <w:rFonts w:hint="eastAsia" w:hAnsi="宋体"/>
                <w:bCs/>
              </w:rPr>
              <w:t xml:space="preserve">1. ★开标一览表； </w:t>
            </w:r>
          </w:p>
          <w:p>
            <w:pPr>
              <w:pStyle w:val="9"/>
              <w:tabs>
                <w:tab w:val="left" w:pos="660"/>
              </w:tabs>
              <w:rPr>
                <w:rFonts w:hAnsi="宋体"/>
                <w:bCs/>
              </w:rPr>
            </w:pPr>
            <w:r>
              <w:rPr>
                <w:rFonts w:hint="eastAsia" w:hAnsi="宋体"/>
                <w:bCs/>
              </w:rPr>
              <w:t>2. ★投标货物说明；</w:t>
            </w:r>
          </w:p>
          <w:p>
            <w:pPr>
              <w:pStyle w:val="9"/>
              <w:tabs>
                <w:tab w:val="left" w:pos="660"/>
              </w:tabs>
              <w:rPr>
                <w:rFonts w:hAnsi="宋体"/>
                <w:bCs/>
              </w:rPr>
            </w:pPr>
            <w:r>
              <w:rPr>
                <w:rFonts w:hint="eastAsia" w:hAnsi="宋体"/>
                <w:bCs/>
              </w:rPr>
              <w:t>3. 投标响应与招标文件要求偏离表；</w:t>
            </w:r>
          </w:p>
          <w:p>
            <w:pPr>
              <w:pStyle w:val="9"/>
              <w:tabs>
                <w:tab w:val="left" w:pos="660"/>
              </w:tabs>
              <w:rPr>
                <w:rFonts w:hAnsi="宋体"/>
                <w:bCs/>
              </w:rPr>
            </w:pPr>
            <w:r>
              <w:rPr>
                <w:rFonts w:hint="eastAsia" w:hAnsi="宋体"/>
                <w:bCs/>
              </w:rPr>
              <w:t>4.勘察报告</w:t>
            </w:r>
          </w:p>
          <w:p>
            <w:pPr>
              <w:pStyle w:val="9"/>
              <w:tabs>
                <w:tab w:val="left" w:pos="660"/>
              </w:tabs>
              <w:rPr>
                <w:rFonts w:hAnsi="宋体"/>
                <w:bCs/>
              </w:rPr>
            </w:pPr>
            <w:r>
              <w:rPr>
                <w:rFonts w:hint="eastAsia" w:hAnsi="宋体"/>
                <w:bCs/>
              </w:rPr>
              <w:t>5.技术方案；</w:t>
            </w:r>
          </w:p>
          <w:p>
            <w:pPr>
              <w:pStyle w:val="9"/>
              <w:tabs>
                <w:tab w:val="left" w:pos="660"/>
              </w:tabs>
              <w:rPr>
                <w:rFonts w:hAnsi="宋体"/>
                <w:bCs/>
              </w:rPr>
            </w:pPr>
            <w:r>
              <w:rPr>
                <w:rFonts w:hint="eastAsia" w:hAnsi="宋体"/>
                <w:bCs/>
              </w:rPr>
              <w:t>6.实施方案（含项目实施进度计划表）；</w:t>
            </w:r>
          </w:p>
          <w:p>
            <w:pPr>
              <w:pStyle w:val="9"/>
              <w:tabs>
                <w:tab w:val="left" w:pos="660"/>
              </w:tabs>
              <w:rPr>
                <w:rFonts w:hAnsi="宋体"/>
                <w:bCs/>
              </w:rPr>
            </w:pPr>
            <w:r>
              <w:rPr>
                <w:rFonts w:hint="eastAsia" w:hAnsi="宋体"/>
                <w:bCs/>
              </w:rPr>
              <w:t>7.验收方案；</w:t>
            </w:r>
          </w:p>
          <w:p>
            <w:pPr>
              <w:pStyle w:val="9"/>
              <w:tabs>
                <w:tab w:val="left" w:pos="660"/>
              </w:tabs>
              <w:rPr>
                <w:rFonts w:hAnsi="宋体"/>
                <w:bCs/>
              </w:rPr>
            </w:pPr>
            <w:r>
              <w:rPr>
                <w:rFonts w:hint="eastAsia" w:hAnsi="宋体"/>
                <w:bCs/>
              </w:rPr>
              <w:t>8.培训及售后服务方案；</w:t>
            </w:r>
          </w:p>
          <w:p>
            <w:pPr>
              <w:pStyle w:val="9"/>
              <w:tabs>
                <w:tab w:val="left" w:pos="660"/>
              </w:tabs>
              <w:rPr>
                <w:rFonts w:hAnsi="宋体"/>
                <w:bCs/>
              </w:rPr>
            </w:pPr>
            <w:r>
              <w:rPr>
                <w:rFonts w:hint="eastAsia" w:hAnsi="宋体"/>
                <w:bCs/>
              </w:rPr>
              <w:t xml:space="preserve">9.投标人服务项目偏离表； </w:t>
            </w:r>
          </w:p>
          <w:p>
            <w:pPr>
              <w:pStyle w:val="9"/>
              <w:rPr>
                <w:rFonts w:hAnsi="宋体"/>
                <w:bCs/>
              </w:rPr>
            </w:pPr>
            <w:r>
              <w:rPr>
                <w:rFonts w:hint="eastAsia" w:hAnsi="宋体"/>
                <w:bCs/>
              </w:rPr>
              <w:t>10.投标人认为需要提供的其它说明和资料。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szCs w:val="28"/>
              </w:rPr>
            </w:pPr>
            <w:r>
              <w:rPr>
                <w:rFonts w:hint="eastAsia" w:ascii="宋体" w:hAnsi="宋体"/>
                <w:szCs w:val="28"/>
              </w:rPr>
              <w:t>投标人自行编写的</w:t>
            </w:r>
          </w:p>
          <w:p>
            <w:pPr>
              <w:rPr>
                <w:rFonts w:ascii="宋体" w:hAnsi="宋体"/>
                <w:bCs/>
                <w:szCs w:val="28"/>
              </w:rPr>
            </w:pPr>
            <w:r>
              <w:rPr>
                <w:rFonts w:hint="eastAsia" w:ascii="宋体" w:hAnsi="宋体"/>
                <w:szCs w:val="28"/>
              </w:rPr>
              <w:t>技术文件</w:t>
            </w:r>
          </w:p>
        </w:tc>
        <w:tc>
          <w:tcPr>
            <w:tcW w:w="6147" w:type="dxa"/>
            <w:vAlign w:val="center"/>
          </w:tcPr>
          <w:p>
            <w:pPr>
              <w:pStyle w:val="9"/>
              <w:rPr>
                <w:rFonts w:hAnsi="宋体"/>
                <w:bCs/>
              </w:rPr>
            </w:pPr>
            <w:r>
              <w:rPr>
                <w:rFonts w:hint="eastAsia" w:hAnsi="宋体"/>
                <w:bCs/>
              </w:rPr>
              <w:t>应包括但不仅限于以下内容：</w:t>
            </w:r>
          </w:p>
          <w:p>
            <w:pPr>
              <w:pStyle w:val="9"/>
              <w:rPr>
                <w:rFonts w:hAnsi="宋体"/>
                <w:bCs/>
              </w:rPr>
            </w:pPr>
            <w:r>
              <w:rPr>
                <w:rFonts w:hint="eastAsia" w:hAnsi="宋体"/>
                <w:bCs/>
              </w:rPr>
              <w:t>1）投标设备数量、配置说明；</w:t>
            </w:r>
          </w:p>
          <w:p>
            <w:pPr>
              <w:pStyle w:val="9"/>
              <w:rPr>
                <w:rFonts w:hAnsi="宋体"/>
                <w:bCs/>
              </w:rPr>
            </w:pPr>
            <w:r>
              <w:rPr>
                <w:rFonts w:hint="eastAsia" w:hAnsi="宋体"/>
                <w:bCs/>
              </w:rPr>
              <w:t>2）技术响应方案；</w:t>
            </w:r>
          </w:p>
          <w:p>
            <w:pPr>
              <w:pStyle w:val="9"/>
              <w:rPr>
                <w:rFonts w:hAnsi="宋体"/>
                <w:bCs/>
              </w:rPr>
            </w:pPr>
            <w:r>
              <w:rPr>
                <w:rFonts w:hint="eastAsia" w:hAnsi="宋体"/>
                <w:bCs/>
              </w:rPr>
              <w:t>3）技术参数应答；</w:t>
            </w:r>
          </w:p>
          <w:p>
            <w:pPr>
              <w:pStyle w:val="9"/>
              <w:rPr>
                <w:rFonts w:hAnsi="宋体"/>
                <w:bCs/>
              </w:rPr>
            </w:pPr>
            <w:r>
              <w:rPr>
                <w:rFonts w:hint="eastAsia" w:hAnsi="宋体"/>
                <w:bCs/>
              </w:rPr>
              <w:t>4）公开发行的投标产品彩页或产品技术参数说明；</w:t>
            </w:r>
          </w:p>
          <w:p>
            <w:pPr>
              <w:pStyle w:val="9"/>
            </w:pPr>
            <w:r>
              <w:rPr>
                <w:rFonts w:hint="eastAsia" w:hAnsi="宋体"/>
                <w:bCs/>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8" w:type="dxa"/>
            <w:vAlign w:val="center"/>
          </w:tcPr>
          <w:p>
            <w:pPr>
              <w:jc w:val="center"/>
              <w:rPr>
                <w:rFonts w:ascii="宋体" w:hAnsi="宋体"/>
                <w:bCs/>
                <w:szCs w:val="28"/>
              </w:rPr>
            </w:pPr>
            <w:r>
              <w:rPr>
                <w:rFonts w:hint="eastAsia" w:ascii="宋体" w:hAnsi="宋体"/>
                <w:bCs/>
                <w:szCs w:val="28"/>
              </w:rPr>
              <w:t>9</w:t>
            </w:r>
          </w:p>
        </w:tc>
        <w:tc>
          <w:tcPr>
            <w:tcW w:w="2415" w:type="dxa"/>
            <w:vAlign w:val="center"/>
          </w:tcPr>
          <w:p>
            <w:pPr>
              <w:rPr>
                <w:rFonts w:ascii="宋体" w:hAnsi="宋体"/>
                <w:bCs/>
                <w:szCs w:val="28"/>
              </w:rPr>
            </w:pPr>
            <w:r>
              <w:rPr>
                <w:rFonts w:hint="eastAsia" w:ascii="宋体" w:hAnsi="宋体"/>
                <w:bCs/>
                <w:szCs w:val="28"/>
              </w:rPr>
              <w:t>投标保证金额及时间要求</w:t>
            </w:r>
          </w:p>
        </w:tc>
        <w:tc>
          <w:tcPr>
            <w:tcW w:w="6147" w:type="dxa"/>
            <w:vAlign w:val="center"/>
          </w:tcPr>
          <w:p>
            <w:pPr>
              <w:pStyle w:val="9"/>
              <w:rPr>
                <w:szCs w:val="21"/>
              </w:rPr>
            </w:pPr>
            <w:r>
              <w:rPr>
                <w:rFonts w:hint="eastAsia" w:hAnsi="宋体"/>
                <w:b/>
                <w:bC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8" w:type="dxa"/>
            <w:vAlign w:val="center"/>
          </w:tcPr>
          <w:p>
            <w:pPr>
              <w:jc w:val="center"/>
              <w:rPr>
                <w:rFonts w:ascii="宋体" w:hAnsi="宋体"/>
                <w:bCs/>
                <w:szCs w:val="28"/>
              </w:rPr>
            </w:pPr>
            <w:r>
              <w:rPr>
                <w:rFonts w:hint="eastAsia" w:ascii="宋体" w:hAnsi="宋体"/>
                <w:bCs/>
                <w:szCs w:val="28"/>
              </w:rPr>
              <w:t>10</w:t>
            </w:r>
          </w:p>
        </w:tc>
        <w:tc>
          <w:tcPr>
            <w:tcW w:w="2415" w:type="dxa"/>
            <w:vAlign w:val="center"/>
          </w:tcPr>
          <w:p>
            <w:pPr>
              <w:jc w:val="left"/>
              <w:rPr>
                <w:rFonts w:ascii="宋体" w:hAnsi="宋体"/>
                <w:bCs/>
                <w:szCs w:val="28"/>
              </w:rPr>
            </w:pPr>
            <w:r>
              <w:rPr>
                <w:rFonts w:hint="eastAsia" w:ascii="宋体" w:hAnsi="宋体"/>
                <w:bCs/>
                <w:szCs w:val="28"/>
              </w:rPr>
              <w:t>是否接受可选择或可调整的投标和报价</w:t>
            </w:r>
          </w:p>
        </w:tc>
        <w:tc>
          <w:tcPr>
            <w:tcW w:w="6147" w:type="dxa"/>
            <w:vAlign w:val="center"/>
          </w:tcPr>
          <w:p>
            <w:pPr>
              <w:pStyle w:val="33"/>
              <w:spacing w:before="120" w:beforeLines="50" w:after="120" w:afterLines="50"/>
              <w:ind w:left="0"/>
              <w:rPr>
                <w:bCs/>
                <w:color w:val="auto"/>
                <w:szCs w:val="21"/>
              </w:rPr>
            </w:pPr>
            <w:r>
              <w:rPr>
                <w:rFonts w:hint="eastAsia"/>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8" w:type="dxa"/>
            <w:vAlign w:val="center"/>
          </w:tcPr>
          <w:p>
            <w:pPr>
              <w:jc w:val="center"/>
              <w:rPr>
                <w:rFonts w:ascii="宋体" w:hAnsi="宋体"/>
                <w:bCs/>
                <w:szCs w:val="28"/>
              </w:rPr>
            </w:pPr>
            <w:r>
              <w:rPr>
                <w:rFonts w:hint="eastAsia" w:ascii="宋体" w:hAnsi="宋体"/>
                <w:bCs/>
                <w:szCs w:val="28"/>
              </w:rPr>
              <w:t>11</w:t>
            </w:r>
          </w:p>
        </w:tc>
        <w:tc>
          <w:tcPr>
            <w:tcW w:w="2415" w:type="dxa"/>
            <w:vAlign w:val="center"/>
          </w:tcPr>
          <w:p>
            <w:pPr>
              <w:pStyle w:val="36"/>
              <w:spacing w:before="0" w:after="0"/>
              <w:jc w:val="left"/>
              <w:rPr>
                <w:rFonts w:ascii="宋体" w:hAnsi="宋体"/>
                <w:b w:val="0"/>
                <w:szCs w:val="28"/>
              </w:rPr>
            </w:pPr>
            <w:r>
              <w:rPr>
                <w:rFonts w:hint="eastAsia" w:ascii="宋体" w:hAnsi="宋体"/>
                <w:b w:val="0"/>
                <w:szCs w:val="28"/>
              </w:rPr>
              <w:t>是否允许投标人将项目非主体、非关键性工作交由他人完成</w:t>
            </w:r>
          </w:p>
        </w:tc>
        <w:tc>
          <w:tcPr>
            <w:tcW w:w="6147" w:type="dxa"/>
            <w:vAlign w:val="center"/>
          </w:tcPr>
          <w:p>
            <w:pPr>
              <w:pStyle w:val="33"/>
              <w:spacing w:before="0" w:after="0" w:line="240" w:lineRule="auto"/>
              <w:ind w:left="0"/>
              <w:rPr>
                <w:bCs/>
                <w:color w:val="auto"/>
                <w:szCs w:val="21"/>
              </w:rPr>
            </w:pPr>
            <w:r>
              <w:rPr>
                <w:rFonts w:hint="eastAsia"/>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12</w:t>
            </w:r>
          </w:p>
        </w:tc>
        <w:tc>
          <w:tcPr>
            <w:tcW w:w="2415" w:type="dxa"/>
            <w:vAlign w:val="center"/>
          </w:tcPr>
          <w:p>
            <w:pPr>
              <w:rPr>
                <w:rFonts w:ascii="宋体" w:hAnsi="宋体"/>
                <w:szCs w:val="28"/>
              </w:rPr>
            </w:pPr>
            <w:r>
              <w:rPr>
                <w:rFonts w:hint="eastAsia" w:ascii="宋体" w:hAnsi="宋体"/>
                <w:szCs w:val="28"/>
              </w:rPr>
              <w:t>现场踏勘</w:t>
            </w:r>
          </w:p>
        </w:tc>
        <w:tc>
          <w:tcPr>
            <w:tcW w:w="6147" w:type="dxa"/>
            <w:vAlign w:val="center"/>
          </w:tcPr>
          <w:p>
            <w:pPr>
              <w:pStyle w:val="9"/>
              <w:spacing w:before="120" w:beforeLines="50" w:after="120" w:afterLines="50"/>
            </w:pPr>
            <w:r>
              <w:rPr>
                <w:rFonts w:hint="eastAsia"/>
                <w:bCs/>
                <w:szCs w:val="21"/>
              </w:rPr>
              <w:t>本次采购不组织集中勘察，投标人按需自行勘察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08" w:type="dxa"/>
            <w:vAlign w:val="center"/>
          </w:tcPr>
          <w:p>
            <w:pPr>
              <w:jc w:val="center"/>
              <w:rPr>
                <w:rFonts w:ascii="宋体" w:hAnsi="宋体"/>
                <w:bCs/>
                <w:szCs w:val="28"/>
              </w:rPr>
            </w:pPr>
            <w:r>
              <w:rPr>
                <w:rFonts w:hint="eastAsia" w:ascii="宋体" w:hAnsi="宋体"/>
                <w:bCs/>
                <w:szCs w:val="28"/>
              </w:rPr>
              <w:t>13</w:t>
            </w:r>
          </w:p>
        </w:tc>
        <w:tc>
          <w:tcPr>
            <w:tcW w:w="2415" w:type="dxa"/>
            <w:vAlign w:val="center"/>
          </w:tcPr>
          <w:p>
            <w:pPr>
              <w:rPr>
                <w:rFonts w:ascii="宋体" w:hAnsi="宋体"/>
                <w:bCs/>
                <w:szCs w:val="28"/>
              </w:rPr>
            </w:pPr>
            <w:r>
              <w:rPr>
                <w:rFonts w:hint="eastAsia" w:ascii="宋体" w:hAnsi="宋体"/>
                <w:bCs/>
                <w:szCs w:val="28"/>
              </w:rPr>
              <w:t>投标文件有效期</w:t>
            </w:r>
          </w:p>
        </w:tc>
        <w:tc>
          <w:tcPr>
            <w:tcW w:w="6147" w:type="dxa"/>
            <w:vAlign w:val="center"/>
          </w:tcPr>
          <w:p>
            <w:pPr>
              <w:pStyle w:val="33"/>
              <w:spacing w:before="0" w:after="0" w:line="240" w:lineRule="auto"/>
              <w:ind w:left="0"/>
              <w:rPr>
                <w:bCs/>
                <w:color w:val="auto"/>
                <w:szCs w:val="21"/>
              </w:rPr>
            </w:pPr>
            <w:r>
              <w:rPr>
                <w:rFonts w:hint="eastAsia"/>
                <w:bCs/>
                <w:color w:val="auto"/>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08" w:type="dxa"/>
            <w:vAlign w:val="center"/>
          </w:tcPr>
          <w:p>
            <w:pPr>
              <w:jc w:val="center"/>
              <w:rPr>
                <w:rFonts w:ascii="宋体" w:hAnsi="宋体"/>
                <w:bCs/>
                <w:szCs w:val="28"/>
              </w:rPr>
            </w:pPr>
            <w:r>
              <w:rPr>
                <w:rFonts w:hint="eastAsia" w:ascii="宋体" w:hAnsi="宋体"/>
                <w:bCs/>
                <w:szCs w:val="28"/>
              </w:rPr>
              <w:t>14</w:t>
            </w:r>
          </w:p>
        </w:tc>
        <w:tc>
          <w:tcPr>
            <w:tcW w:w="2415" w:type="dxa"/>
            <w:vAlign w:val="center"/>
          </w:tcPr>
          <w:p>
            <w:pPr>
              <w:rPr>
                <w:rFonts w:ascii="宋体" w:hAnsi="宋体"/>
                <w:bCs/>
                <w:szCs w:val="28"/>
              </w:rPr>
            </w:pPr>
            <w:r>
              <w:rPr>
                <w:rFonts w:hint="eastAsia" w:ascii="宋体" w:hAnsi="宋体"/>
                <w:bCs/>
                <w:szCs w:val="28"/>
              </w:rPr>
              <w:t>投标文件份数</w:t>
            </w:r>
          </w:p>
        </w:tc>
        <w:tc>
          <w:tcPr>
            <w:tcW w:w="6147" w:type="dxa"/>
            <w:vAlign w:val="center"/>
          </w:tcPr>
          <w:p>
            <w:pPr>
              <w:pStyle w:val="33"/>
              <w:spacing w:before="0" w:after="0" w:line="240" w:lineRule="auto"/>
              <w:ind w:left="0"/>
              <w:rPr>
                <w:b/>
                <w:bCs/>
                <w:color w:val="auto"/>
                <w:szCs w:val="21"/>
              </w:rPr>
            </w:pPr>
            <w:r>
              <w:rPr>
                <w:rFonts w:hint="eastAsia"/>
                <w:b/>
                <w:bCs/>
                <w:color w:val="auto"/>
                <w:szCs w:val="21"/>
              </w:rPr>
              <w:t>报价及资格证明部分：正本1份，副本</w:t>
            </w:r>
            <w:r>
              <w:rPr>
                <w:b/>
                <w:bCs/>
                <w:color w:val="auto"/>
                <w:szCs w:val="21"/>
              </w:rPr>
              <w:t>2</w:t>
            </w:r>
            <w:r>
              <w:rPr>
                <w:rFonts w:hint="eastAsia"/>
                <w:b/>
                <w:bCs/>
                <w:color w:val="auto"/>
                <w:szCs w:val="21"/>
              </w:rPr>
              <w:t>份；技术商务部分：正本1份，副本</w:t>
            </w:r>
            <w:r>
              <w:rPr>
                <w:b/>
                <w:bCs/>
                <w:color w:val="auto"/>
                <w:szCs w:val="21"/>
              </w:rPr>
              <w:t>5</w:t>
            </w:r>
            <w:r>
              <w:rPr>
                <w:rFonts w:hint="eastAsia"/>
                <w:b/>
                <w:bCs/>
                <w:color w:val="auto"/>
                <w:szCs w:val="21"/>
              </w:rPr>
              <w:t>份</w:t>
            </w:r>
          </w:p>
          <w:p>
            <w:pPr>
              <w:pStyle w:val="33"/>
              <w:spacing w:before="0" w:after="0" w:line="240" w:lineRule="auto"/>
              <w:ind w:left="0"/>
              <w:rPr>
                <w:bCs/>
                <w:color w:val="auto"/>
                <w:szCs w:val="21"/>
              </w:rPr>
            </w:pPr>
            <w:r>
              <w:rPr>
                <w:rFonts w:hint="eastAsia"/>
                <w:b/>
                <w:bCs/>
                <w:color w:val="auto"/>
                <w:szCs w:val="21"/>
              </w:rPr>
              <w:t>报价及资格证明部分、技术商务部分应分别单独装订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08" w:type="dxa"/>
            <w:vAlign w:val="center"/>
          </w:tcPr>
          <w:p>
            <w:pPr>
              <w:jc w:val="center"/>
              <w:rPr>
                <w:rFonts w:ascii="宋体" w:hAnsi="宋体"/>
                <w:bCs/>
                <w:szCs w:val="28"/>
              </w:rPr>
            </w:pPr>
            <w:r>
              <w:rPr>
                <w:rFonts w:hint="eastAsia" w:ascii="宋体" w:hAnsi="宋体"/>
                <w:bCs/>
                <w:szCs w:val="28"/>
              </w:rPr>
              <w:t>15</w:t>
            </w:r>
          </w:p>
        </w:tc>
        <w:tc>
          <w:tcPr>
            <w:tcW w:w="2415" w:type="dxa"/>
            <w:vAlign w:val="center"/>
          </w:tcPr>
          <w:p>
            <w:pPr>
              <w:rPr>
                <w:rFonts w:ascii="宋体" w:hAnsi="宋体"/>
                <w:bCs/>
                <w:szCs w:val="28"/>
              </w:rPr>
            </w:pPr>
            <w:r>
              <w:rPr>
                <w:rFonts w:hint="eastAsia" w:ascii="宋体" w:hAnsi="宋体"/>
                <w:bCs/>
                <w:szCs w:val="28"/>
              </w:rPr>
              <w:t>是否允许进口产品投标</w:t>
            </w:r>
          </w:p>
        </w:tc>
        <w:tc>
          <w:tcPr>
            <w:tcW w:w="6147" w:type="dxa"/>
            <w:vAlign w:val="center"/>
          </w:tcPr>
          <w:p>
            <w:pPr>
              <w:pStyle w:val="33"/>
              <w:spacing w:before="0" w:after="0" w:line="240" w:lineRule="auto"/>
              <w:ind w:left="0"/>
              <w:rPr>
                <w:b/>
                <w:bCs/>
                <w:color w:val="auto"/>
                <w:szCs w:val="21"/>
              </w:rPr>
            </w:pPr>
            <w:r>
              <w:rPr>
                <w:rFonts w:hint="eastAsia"/>
                <w:b/>
                <w:bCs/>
                <w:color w:val="auto"/>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08" w:type="dxa"/>
            <w:vAlign w:val="center"/>
          </w:tcPr>
          <w:p>
            <w:pPr>
              <w:jc w:val="center"/>
              <w:rPr>
                <w:rFonts w:ascii="宋体" w:hAnsi="宋体"/>
                <w:bCs/>
                <w:szCs w:val="28"/>
              </w:rPr>
            </w:pPr>
            <w:r>
              <w:rPr>
                <w:rFonts w:hint="eastAsia" w:ascii="宋体" w:hAnsi="宋体"/>
                <w:bCs/>
                <w:szCs w:val="28"/>
              </w:rPr>
              <w:t>1</w:t>
            </w:r>
            <w:r>
              <w:rPr>
                <w:rFonts w:ascii="宋体" w:hAnsi="宋体"/>
                <w:bCs/>
                <w:szCs w:val="28"/>
              </w:rPr>
              <w:t>6</w:t>
            </w:r>
          </w:p>
        </w:tc>
        <w:tc>
          <w:tcPr>
            <w:tcW w:w="2415" w:type="dxa"/>
            <w:vAlign w:val="center"/>
          </w:tcPr>
          <w:p>
            <w:pPr>
              <w:rPr>
                <w:rFonts w:ascii="宋体" w:hAnsi="宋体"/>
                <w:b/>
                <w:bCs/>
                <w:szCs w:val="28"/>
              </w:rPr>
            </w:pPr>
            <w:r>
              <w:rPr>
                <w:rFonts w:hint="eastAsia" w:ascii="宋体" w:hAnsi="宋体"/>
                <w:b/>
                <w:bCs/>
                <w:szCs w:val="28"/>
              </w:rPr>
              <w:t>文件编制要求</w:t>
            </w:r>
          </w:p>
        </w:tc>
        <w:tc>
          <w:tcPr>
            <w:tcW w:w="6147" w:type="dxa"/>
            <w:vAlign w:val="center"/>
          </w:tcPr>
          <w:p>
            <w:pPr>
              <w:pStyle w:val="33"/>
              <w:numPr>
                <w:ilvl w:val="0"/>
                <w:numId w:val="2"/>
              </w:numPr>
              <w:spacing w:before="0" w:after="0" w:line="240" w:lineRule="auto"/>
              <w:rPr>
                <w:color w:val="auto"/>
                <w:sz w:val="24"/>
              </w:rPr>
            </w:pPr>
            <w:r>
              <w:rPr>
                <w:rFonts w:hint="eastAsia"/>
                <w:b/>
                <w:bCs/>
                <w:color w:val="auto"/>
                <w:szCs w:val="21"/>
              </w:rPr>
              <w:t>报价及资格证明部分、②技术商务部分应分别单独装订（装订后的投标文件分为正本和副本，分别封装。副本可密封封装在一起，或者每本单独密封，本项目对副本封装不做要求），技术商务部分投标文件禁止出现与价格有关的信息。（具体详见报价及资格证明部分、技术商务部分格式要求）相关内容应逐页加盖公章，投标文件应装订成册，不得活页装订。投标人在本项目中禁止使用“投标专用章”，必须使用投标人公章进行投标，投标文件的正、副本均须加盖公章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08" w:type="dxa"/>
            <w:vAlign w:val="center"/>
          </w:tcPr>
          <w:p>
            <w:pPr>
              <w:jc w:val="center"/>
              <w:rPr>
                <w:rFonts w:ascii="宋体" w:hAnsi="宋体"/>
                <w:bCs/>
                <w:szCs w:val="28"/>
              </w:rPr>
            </w:pPr>
            <w:r>
              <w:rPr>
                <w:rFonts w:hint="eastAsia" w:ascii="宋体" w:hAnsi="宋体"/>
                <w:bCs/>
                <w:szCs w:val="28"/>
              </w:rPr>
              <w:t>1</w:t>
            </w:r>
            <w:r>
              <w:rPr>
                <w:rFonts w:ascii="宋体" w:hAnsi="宋体"/>
                <w:bCs/>
                <w:szCs w:val="28"/>
              </w:rPr>
              <w:t>7</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3"/>
              <w:spacing w:before="0" w:after="0" w:line="240" w:lineRule="auto"/>
              <w:ind w:left="0"/>
              <w:rPr>
                <w:bCs/>
                <w:color w:val="auto"/>
                <w:szCs w:val="21"/>
              </w:rPr>
            </w:pPr>
            <w:r>
              <w:rPr>
                <w:rFonts w:hint="eastAsia"/>
                <w:bCs/>
                <w:color w:val="auto"/>
                <w:szCs w:val="21"/>
              </w:rPr>
              <w:t>详见招标文件要求</w:t>
            </w:r>
          </w:p>
        </w:tc>
      </w:tr>
    </w:tbl>
    <w:p>
      <w:pPr>
        <w:widowControl/>
        <w:jc w:val="left"/>
        <w:rPr>
          <w:rFonts w:ascii="宋体" w:hAnsi="宋体"/>
          <w:bCs/>
          <w:sz w:val="28"/>
          <w:szCs w:val="20"/>
        </w:rPr>
      </w:pPr>
    </w:p>
    <w:p>
      <w:pPr>
        <w:widowControl/>
        <w:jc w:val="left"/>
        <w:rPr>
          <w:rFonts w:ascii="宋体" w:hAnsi="宋体"/>
          <w:bCs/>
          <w:sz w:val="28"/>
          <w:szCs w:val="20"/>
        </w:rPr>
      </w:pPr>
    </w:p>
    <w:p>
      <w:pPr>
        <w:widowControl/>
        <w:jc w:val="left"/>
        <w:rPr>
          <w:rFonts w:ascii="宋体" w:hAnsi="宋体"/>
          <w:bCs/>
          <w:sz w:val="28"/>
          <w:szCs w:val="20"/>
        </w:rPr>
      </w:pPr>
    </w:p>
    <w:p>
      <w:pPr>
        <w:widowControl/>
        <w:jc w:val="left"/>
        <w:rPr>
          <w:rFonts w:ascii="宋体" w:hAnsi="宋体"/>
          <w:bCs/>
          <w:sz w:val="28"/>
          <w:szCs w:val="20"/>
        </w:rPr>
      </w:pPr>
    </w:p>
    <w:p>
      <w:pPr>
        <w:widowControl/>
        <w:jc w:val="left"/>
        <w:rPr>
          <w:rFonts w:ascii="宋体" w:hAnsi="宋体"/>
          <w:bCs/>
          <w:sz w:val="28"/>
          <w:szCs w:val="20"/>
        </w:rPr>
      </w:pPr>
    </w:p>
    <w:p>
      <w:pPr>
        <w:widowControl/>
        <w:jc w:val="left"/>
        <w:rPr>
          <w:rFonts w:ascii="宋体" w:hAnsi="宋体"/>
          <w:bCs/>
          <w:sz w:val="28"/>
          <w:szCs w:val="20"/>
        </w:rPr>
      </w:pPr>
    </w:p>
    <w:p>
      <w:pPr>
        <w:widowControl/>
        <w:jc w:val="left"/>
        <w:rPr>
          <w:rFonts w:ascii="宋体" w:hAnsi="宋体"/>
          <w:bCs/>
          <w:sz w:val="28"/>
          <w:szCs w:val="20"/>
        </w:rPr>
      </w:pPr>
    </w:p>
    <w:p>
      <w:pPr>
        <w:widowControl/>
        <w:jc w:val="left"/>
        <w:rPr>
          <w:rFonts w:ascii="宋体" w:hAnsi="宋体"/>
          <w:bCs/>
          <w:sz w:val="28"/>
          <w:szCs w:val="20"/>
        </w:rPr>
      </w:pPr>
    </w:p>
    <w:p>
      <w:pPr>
        <w:pStyle w:val="32"/>
        <w:widowControl/>
        <w:tabs>
          <w:tab w:val="clear" w:pos="840"/>
        </w:tabs>
        <w:snapToGrid w:val="0"/>
        <w:ind w:left="479" w:hanging="479" w:hangingChars="149"/>
        <w:jc w:val="center"/>
        <w:rPr>
          <w:b/>
          <w:bCs/>
          <w:sz w:val="32"/>
          <w:szCs w:val="32"/>
        </w:rPr>
      </w:pPr>
      <w:r>
        <w:rPr>
          <w:rFonts w:hint="eastAsia"/>
          <w:b/>
          <w:bCs/>
          <w:sz w:val="32"/>
          <w:szCs w:val="32"/>
        </w:rPr>
        <w:t>应答索引表</w:t>
      </w:r>
    </w:p>
    <w:p>
      <w:pPr>
        <w:pStyle w:val="32"/>
        <w:widowControl/>
        <w:tabs>
          <w:tab w:val="clear" w:pos="840"/>
        </w:tabs>
        <w:snapToGrid w:val="0"/>
        <w:ind w:left="417" w:hanging="417" w:hangingChars="149"/>
        <w:jc w:val="center"/>
        <w:rPr>
          <w:bCs/>
          <w:sz w:val="28"/>
        </w:rPr>
      </w:pPr>
      <w:r>
        <w:rPr>
          <w:rFonts w:hint="eastAsia"/>
          <w:bCs/>
          <w:sz w:val="28"/>
        </w:rPr>
        <w:t>（投标人可根据响应要求完善）</w:t>
      </w:r>
    </w:p>
    <w:tbl>
      <w:tblPr>
        <w:tblStyle w:val="19"/>
        <w:tblW w:w="93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4"/>
        <w:gridCol w:w="4258"/>
        <w:gridCol w:w="1979"/>
        <w:gridCol w:w="1842"/>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pPr>
          </w:p>
        </w:tc>
        <w:tc>
          <w:tcPr>
            <w:tcW w:w="4258" w:type="dxa"/>
            <w:vAlign w:val="center"/>
          </w:tcPr>
          <w:p>
            <w:pPr>
              <w:widowControl/>
              <w:snapToGrid w:val="0"/>
              <w:jc w:val="center"/>
            </w:pPr>
            <w:r>
              <w:rPr>
                <w:rFonts w:hint="eastAsia" w:ascii="宋体" w:hAnsi="宋体"/>
              </w:rPr>
              <w:t>项目</w:t>
            </w:r>
          </w:p>
        </w:tc>
        <w:tc>
          <w:tcPr>
            <w:tcW w:w="1979" w:type="dxa"/>
            <w:vAlign w:val="center"/>
          </w:tcPr>
          <w:p>
            <w:pPr>
              <w:widowControl/>
              <w:snapToGrid w:val="0"/>
              <w:jc w:val="center"/>
            </w:pPr>
            <w:r>
              <w:rPr>
                <w:rFonts w:hint="eastAsia" w:ascii="宋体" w:hAnsi="宋体"/>
              </w:rPr>
              <w:t>投标人应答内容</w:t>
            </w:r>
          </w:p>
        </w:tc>
        <w:tc>
          <w:tcPr>
            <w:tcW w:w="1842" w:type="dxa"/>
            <w:vAlign w:val="center"/>
          </w:tcPr>
          <w:p>
            <w:pPr>
              <w:widowControl/>
              <w:snapToGrid w:val="0"/>
              <w:jc w:val="center"/>
              <w:rPr>
                <w:b/>
              </w:rPr>
            </w:pPr>
            <w:r>
              <w:rPr>
                <w:rFonts w:hint="eastAsia" w:ascii="宋体" w:hAnsi="宋体"/>
                <w:b/>
              </w:rPr>
              <w:t>报价及资格证明部分中所在页码</w:t>
            </w:r>
          </w:p>
        </w:tc>
        <w:tc>
          <w:tcPr>
            <w:tcW w:w="709" w:type="dxa"/>
            <w:vAlign w:val="center"/>
          </w:tcPr>
          <w:p>
            <w:pPr>
              <w:widowControl/>
              <w:snapToGrid w:val="0"/>
              <w:jc w:val="center"/>
            </w:pPr>
            <w:r>
              <w:rPr>
                <w:rFonts w:hint="eastAsia" w:ascii="宋体" w:hAns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1</w:t>
            </w:r>
          </w:p>
        </w:tc>
        <w:tc>
          <w:tcPr>
            <w:tcW w:w="4258" w:type="dxa"/>
          </w:tcPr>
          <w:p>
            <w:pPr>
              <w:widowControl/>
              <w:snapToGrid w:val="0"/>
            </w:pPr>
            <w:r>
              <w:rPr>
                <w:rFonts w:hint="eastAsia" w:ascii="宋体" w:hAnsi="宋体"/>
              </w:rPr>
              <w:t>投标书</w:t>
            </w:r>
          </w:p>
        </w:tc>
        <w:tc>
          <w:tcPr>
            <w:tcW w:w="1979" w:type="dxa"/>
            <w:vAlign w:val="center"/>
          </w:tcPr>
          <w:p>
            <w:pPr>
              <w:widowControl/>
              <w:snapToGrid w:val="0"/>
              <w:ind w:right="84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2</w:t>
            </w:r>
          </w:p>
        </w:tc>
        <w:tc>
          <w:tcPr>
            <w:tcW w:w="4258" w:type="dxa"/>
          </w:tcPr>
          <w:p>
            <w:pPr>
              <w:widowControl/>
              <w:snapToGrid w:val="0"/>
            </w:pPr>
            <w:r>
              <w:rPr>
                <w:rFonts w:hint="eastAsia"/>
              </w:rPr>
              <w:t>开标一览表</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3</w:t>
            </w:r>
          </w:p>
        </w:tc>
        <w:tc>
          <w:tcPr>
            <w:tcW w:w="4258" w:type="dxa"/>
          </w:tcPr>
          <w:p>
            <w:pPr>
              <w:widowControl/>
              <w:snapToGrid w:val="0"/>
            </w:pPr>
            <w:r>
              <w:rPr>
                <w:rFonts w:hint="eastAsia"/>
              </w:rPr>
              <w:t>投标分项报价表</w:t>
            </w:r>
          </w:p>
        </w:tc>
        <w:tc>
          <w:tcPr>
            <w:tcW w:w="1979" w:type="dxa"/>
            <w:vAlign w:val="center"/>
          </w:tcPr>
          <w:p>
            <w:pPr>
              <w:widowControl/>
              <w:snapToGrid w:val="0"/>
              <w:ind w:right="840"/>
              <w:rPr>
                <w:rFonts w:asci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4</w:t>
            </w:r>
          </w:p>
        </w:tc>
        <w:tc>
          <w:tcPr>
            <w:tcW w:w="4258" w:type="dxa"/>
          </w:tcPr>
          <w:p>
            <w:pPr>
              <w:widowControl/>
              <w:snapToGrid w:val="0"/>
            </w:pPr>
            <w:r>
              <w:rPr>
                <w:rFonts w:hint="eastAsia" w:ascii="宋体" w:hAnsi="宋体"/>
              </w:rPr>
              <w:t>法定代表人授权委托书</w:t>
            </w:r>
          </w:p>
        </w:tc>
        <w:tc>
          <w:tcPr>
            <w:tcW w:w="1979" w:type="dxa"/>
            <w:vAlign w:val="center"/>
          </w:tcPr>
          <w:p>
            <w:pPr>
              <w:widowControl/>
              <w:snapToGrid w:val="0"/>
              <w:ind w:right="840"/>
              <w:rPr>
                <w:rFonts w:ascii="宋体" w:hAns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hAnsi="宋体"/>
              </w:rPr>
            </w:pPr>
            <w:r>
              <w:rPr>
                <w:rFonts w:ascii="宋体" w:hAnsi="宋体"/>
              </w:rPr>
              <w:t>5</w:t>
            </w:r>
          </w:p>
        </w:tc>
        <w:tc>
          <w:tcPr>
            <w:tcW w:w="4258" w:type="dxa"/>
          </w:tcPr>
          <w:p>
            <w:pPr>
              <w:widowControl/>
              <w:snapToGrid w:val="0"/>
            </w:pPr>
            <w:r>
              <w:rPr>
                <w:rFonts w:hint="eastAsia" w:ascii="宋体" w:hAnsi="宋体"/>
              </w:rPr>
              <w:t>营业执照、税务登记证、</w:t>
            </w:r>
            <w:r>
              <w:rPr>
                <w:rFonts w:hint="eastAsia" w:ascii="宋体" w:hAnsi="Courier New"/>
              </w:rPr>
              <w:t>企业法人代码证书</w:t>
            </w:r>
          </w:p>
        </w:tc>
        <w:tc>
          <w:tcPr>
            <w:tcW w:w="1979" w:type="dxa"/>
            <w:vAlign w:val="center"/>
          </w:tcPr>
          <w:p>
            <w:pPr>
              <w:widowControl/>
              <w:snapToGrid w:val="0"/>
              <w:ind w:right="84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6</w:t>
            </w:r>
          </w:p>
        </w:tc>
        <w:tc>
          <w:tcPr>
            <w:tcW w:w="4258" w:type="dxa"/>
          </w:tcPr>
          <w:p>
            <w:pPr>
              <w:widowControl/>
              <w:snapToGrid w:val="0"/>
              <w:rPr>
                <w:rFonts w:ascii="宋体" w:hAnsi="宋体"/>
              </w:rPr>
            </w:pPr>
            <w:r>
              <w:rPr>
                <w:rFonts w:hint="eastAsia" w:ascii="宋体" w:hAnsi="宋体"/>
              </w:rPr>
              <w:t>小型、微型企业产品价格扣除材料</w:t>
            </w:r>
          </w:p>
        </w:tc>
        <w:tc>
          <w:tcPr>
            <w:tcW w:w="1979" w:type="dxa"/>
            <w:vAlign w:val="center"/>
          </w:tcPr>
          <w:p>
            <w:pPr>
              <w:widowControl/>
              <w:snapToGrid w:val="0"/>
              <w:ind w:right="840"/>
              <w:rPr>
                <w:rFonts w:asci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7</w:t>
            </w:r>
          </w:p>
        </w:tc>
        <w:tc>
          <w:tcPr>
            <w:tcW w:w="4258" w:type="dxa"/>
          </w:tcPr>
          <w:p>
            <w:pPr>
              <w:widowControl/>
              <w:snapToGrid w:val="0"/>
              <w:rPr>
                <w:rFonts w:ascii="宋体"/>
              </w:rPr>
            </w:pPr>
            <w:r>
              <w:rPr>
                <w:rFonts w:hint="eastAsia" w:hAnsi="宋体"/>
                <w:bCs/>
              </w:rPr>
              <w:t>财务状况报告</w:t>
            </w:r>
          </w:p>
        </w:tc>
        <w:tc>
          <w:tcPr>
            <w:tcW w:w="1979" w:type="dxa"/>
            <w:vAlign w:val="center"/>
          </w:tcPr>
          <w:p>
            <w:pPr>
              <w:widowControl/>
              <w:snapToGrid w:val="0"/>
              <w:ind w:right="840"/>
              <w:rPr>
                <w:rFonts w:asci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8</w:t>
            </w:r>
          </w:p>
        </w:tc>
        <w:tc>
          <w:tcPr>
            <w:tcW w:w="4258" w:type="dxa"/>
          </w:tcPr>
          <w:p>
            <w:pPr>
              <w:widowControl/>
              <w:snapToGrid w:val="0"/>
            </w:pPr>
            <w:r>
              <w:rPr>
                <w:rFonts w:hint="eastAsia" w:ascii="宋体" w:hAnsi="宋体"/>
              </w:rPr>
              <w:t>依法缴纳税收的相关证明材料；</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9</w:t>
            </w:r>
          </w:p>
        </w:tc>
        <w:tc>
          <w:tcPr>
            <w:tcW w:w="4258" w:type="dxa"/>
          </w:tcPr>
          <w:p>
            <w:pPr>
              <w:widowControl/>
              <w:tabs>
                <w:tab w:val="left" w:pos="1200"/>
                <w:tab w:val="left" w:pos="1620"/>
              </w:tabs>
              <w:rPr>
                <w:rFonts w:ascii="宋体"/>
              </w:rPr>
            </w:pPr>
            <w:r>
              <w:rPr>
                <w:rFonts w:hint="eastAsia" w:ascii="宋体" w:hAnsi="宋体"/>
              </w:rPr>
              <w:t>依法社会保险费的相关证明材料；</w:t>
            </w:r>
          </w:p>
        </w:tc>
        <w:tc>
          <w:tcPr>
            <w:tcW w:w="1979" w:type="dxa"/>
            <w:vAlign w:val="center"/>
          </w:tcPr>
          <w:p>
            <w:pPr>
              <w:widowControl/>
              <w:snapToGrid w:val="0"/>
              <w:ind w:right="840"/>
              <w:rPr>
                <w:rFonts w:asci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10</w:t>
            </w:r>
          </w:p>
        </w:tc>
        <w:tc>
          <w:tcPr>
            <w:tcW w:w="4258" w:type="dxa"/>
          </w:tcPr>
          <w:p>
            <w:pPr>
              <w:widowControl/>
              <w:snapToGrid w:val="0"/>
              <w:rPr>
                <w:rFonts w:ascii="宋体"/>
              </w:rPr>
            </w:pPr>
            <w:r>
              <w:rPr>
                <w:rFonts w:hint="eastAsia" w:ascii="宋体" w:hAnsi="宋体"/>
              </w:rPr>
              <w:t>在经营活动中没有重大违法记录的书面声明</w:t>
            </w:r>
          </w:p>
        </w:tc>
        <w:tc>
          <w:tcPr>
            <w:tcW w:w="1979" w:type="dxa"/>
            <w:vAlign w:val="center"/>
          </w:tcPr>
          <w:p>
            <w:pPr>
              <w:widowControl/>
              <w:snapToGrid w:val="0"/>
              <w:ind w:right="840"/>
              <w:rPr>
                <w:rFonts w:asci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11</w:t>
            </w:r>
          </w:p>
        </w:tc>
        <w:tc>
          <w:tcPr>
            <w:tcW w:w="4258" w:type="dxa"/>
          </w:tcPr>
          <w:p>
            <w:pPr>
              <w:widowControl/>
              <w:tabs>
                <w:tab w:val="left" w:pos="1200"/>
                <w:tab w:val="left" w:pos="1620"/>
              </w:tabs>
              <w:rPr>
                <w:rFonts w:ascii="宋体"/>
              </w:rPr>
            </w:pPr>
            <w:r>
              <w:rPr>
                <w:rFonts w:hint="eastAsia" w:hAnsi="宋体"/>
                <w:bCs/>
              </w:rPr>
              <w:t>廉政承诺书</w:t>
            </w:r>
          </w:p>
        </w:tc>
        <w:tc>
          <w:tcPr>
            <w:tcW w:w="1979" w:type="dxa"/>
            <w:vAlign w:val="center"/>
          </w:tcPr>
          <w:p>
            <w:pPr>
              <w:widowControl/>
              <w:snapToGrid w:val="0"/>
              <w:ind w:right="840"/>
              <w:rPr>
                <w:rFonts w:asci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12</w:t>
            </w:r>
          </w:p>
        </w:tc>
        <w:tc>
          <w:tcPr>
            <w:tcW w:w="4258" w:type="dxa"/>
          </w:tcPr>
          <w:p>
            <w:pPr>
              <w:pStyle w:val="9"/>
              <w:rPr>
                <w:rFonts w:hAnsi="宋体"/>
                <w:bCs/>
              </w:rPr>
            </w:pPr>
            <w:r>
              <w:rPr>
                <w:rFonts w:hint="eastAsia"/>
              </w:rPr>
              <w:t>经信用中国信息查询，投标人无失信信息记录或经中国政府采购网查询没有在被禁止参加政府采购活动处罚期内。</w:t>
            </w:r>
          </w:p>
        </w:tc>
        <w:tc>
          <w:tcPr>
            <w:tcW w:w="1979" w:type="dxa"/>
            <w:vAlign w:val="center"/>
          </w:tcPr>
          <w:p>
            <w:pPr>
              <w:widowControl/>
              <w:snapToGrid w:val="0"/>
              <w:ind w:right="840"/>
              <w:rPr>
                <w:rFonts w:asci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13</w:t>
            </w:r>
          </w:p>
        </w:tc>
        <w:tc>
          <w:tcPr>
            <w:tcW w:w="4258" w:type="dxa"/>
          </w:tcPr>
          <w:p>
            <w:pPr>
              <w:pStyle w:val="9"/>
            </w:pPr>
            <w:r>
              <w:rPr>
                <w:rFonts w:hint="eastAsia"/>
              </w:rPr>
              <w:t>保证金缴纳凭证</w:t>
            </w:r>
          </w:p>
        </w:tc>
        <w:tc>
          <w:tcPr>
            <w:tcW w:w="1979" w:type="dxa"/>
            <w:vAlign w:val="center"/>
          </w:tcPr>
          <w:p>
            <w:pPr>
              <w:widowControl/>
              <w:snapToGrid w:val="0"/>
              <w:ind w:right="840"/>
              <w:rPr>
                <w:rFonts w:ascii="宋体" w:hAns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hAnsi="宋体"/>
              </w:rPr>
            </w:pPr>
            <w:r>
              <w:rPr>
                <w:rFonts w:hint="eastAsia" w:ascii="宋体" w:hAnsi="宋体"/>
              </w:rPr>
              <w:t>14</w:t>
            </w:r>
          </w:p>
        </w:tc>
        <w:tc>
          <w:tcPr>
            <w:tcW w:w="4258" w:type="dxa"/>
          </w:tcPr>
          <w:p>
            <w:pPr>
              <w:pStyle w:val="9"/>
            </w:pPr>
            <w:r>
              <w:rPr>
                <w:rFonts w:hint="eastAsia"/>
              </w:rPr>
              <w:t>资格要求特定条件证明文件</w:t>
            </w:r>
          </w:p>
        </w:tc>
        <w:tc>
          <w:tcPr>
            <w:tcW w:w="1979" w:type="dxa"/>
            <w:vAlign w:val="center"/>
          </w:tcPr>
          <w:p>
            <w:pPr>
              <w:widowControl/>
              <w:snapToGrid w:val="0"/>
              <w:ind w:right="840"/>
              <w:rPr>
                <w:rFonts w:asci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hAnsi="宋体"/>
              </w:rPr>
            </w:pPr>
            <w:r>
              <w:rPr>
                <w:rFonts w:hint="eastAsia" w:ascii="宋体" w:hAnsi="宋体"/>
              </w:rPr>
              <w:t>15</w:t>
            </w:r>
          </w:p>
        </w:tc>
        <w:tc>
          <w:tcPr>
            <w:tcW w:w="4258" w:type="dxa"/>
          </w:tcPr>
          <w:p>
            <w:pPr>
              <w:pStyle w:val="9"/>
            </w:pPr>
            <w:r>
              <w:rPr>
                <w:rFonts w:hint="eastAsia"/>
              </w:rPr>
              <w:t>联合体协议</w:t>
            </w:r>
          </w:p>
        </w:tc>
        <w:tc>
          <w:tcPr>
            <w:tcW w:w="1979" w:type="dxa"/>
            <w:vAlign w:val="center"/>
          </w:tcPr>
          <w:p>
            <w:pPr>
              <w:widowControl/>
              <w:snapToGrid w:val="0"/>
              <w:ind w:right="840"/>
              <w:rPr>
                <w:rFonts w:ascii="宋体" w:hAns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hAnsi="宋体"/>
              </w:rPr>
            </w:pPr>
          </w:p>
        </w:tc>
        <w:tc>
          <w:tcPr>
            <w:tcW w:w="4258" w:type="dxa"/>
            <w:vAlign w:val="center"/>
          </w:tcPr>
          <w:p>
            <w:pPr>
              <w:widowControl/>
              <w:snapToGrid w:val="0"/>
              <w:jc w:val="center"/>
            </w:pPr>
            <w:r>
              <w:rPr>
                <w:rFonts w:hint="eastAsia" w:ascii="宋体" w:hAnsi="宋体"/>
              </w:rPr>
              <w:t>项目</w:t>
            </w:r>
          </w:p>
        </w:tc>
        <w:tc>
          <w:tcPr>
            <w:tcW w:w="1979" w:type="dxa"/>
            <w:vAlign w:val="center"/>
          </w:tcPr>
          <w:p>
            <w:pPr>
              <w:widowControl/>
              <w:snapToGrid w:val="0"/>
              <w:jc w:val="center"/>
            </w:pPr>
            <w:r>
              <w:rPr>
                <w:rFonts w:hint="eastAsia" w:ascii="宋体" w:hAnsi="宋体"/>
              </w:rPr>
              <w:t>投标人应答内容</w:t>
            </w:r>
          </w:p>
        </w:tc>
        <w:tc>
          <w:tcPr>
            <w:tcW w:w="1842" w:type="dxa"/>
            <w:vAlign w:val="center"/>
          </w:tcPr>
          <w:p>
            <w:pPr>
              <w:widowControl/>
              <w:snapToGrid w:val="0"/>
              <w:jc w:val="center"/>
              <w:rPr>
                <w:b/>
              </w:rPr>
            </w:pPr>
            <w:r>
              <w:rPr>
                <w:rFonts w:hint="eastAsia" w:ascii="宋体" w:hAnsi="宋体"/>
                <w:b/>
              </w:rPr>
              <w:t>技术及商务部分中所在页码</w:t>
            </w:r>
          </w:p>
        </w:tc>
        <w:tc>
          <w:tcPr>
            <w:tcW w:w="709" w:type="dxa"/>
            <w:vAlign w:val="center"/>
          </w:tcPr>
          <w:p>
            <w:pPr>
              <w:widowControl/>
              <w:snapToGrid w:val="0"/>
              <w:jc w:val="center"/>
            </w:pPr>
            <w:r>
              <w:rPr>
                <w:rFonts w:hint="eastAsia" w:ascii="宋体" w:hAns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1</w:t>
            </w:r>
          </w:p>
        </w:tc>
        <w:tc>
          <w:tcPr>
            <w:tcW w:w="4258" w:type="dxa"/>
          </w:tcPr>
          <w:p>
            <w:pPr>
              <w:pStyle w:val="9"/>
            </w:pPr>
            <w:r>
              <w:rPr>
                <w:rFonts w:hint="eastAsia"/>
              </w:rPr>
              <w:t>现场勘察报告</w:t>
            </w:r>
          </w:p>
        </w:tc>
        <w:tc>
          <w:tcPr>
            <w:tcW w:w="1979" w:type="dxa"/>
            <w:vAlign w:val="center"/>
          </w:tcPr>
          <w:p>
            <w:pPr>
              <w:widowControl/>
              <w:snapToGrid w:val="0"/>
              <w:ind w:right="840"/>
              <w:rPr>
                <w:rFonts w:ascii="宋体" w:hAnsi="宋体"/>
              </w:rPr>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2</w:t>
            </w:r>
          </w:p>
        </w:tc>
        <w:tc>
          <w:tcPr>
            <w:tcW w:w="4258" w:type="dxa"/>
          </w:tcPr>
          <w:p>
            <w:pPr>
              <w:widowControl/>
              <w:snapToGrid w:val="0"/>
            </w:pPr>
            <w:r>
              <w:rPr>
                <w:rFonts w:hint="eastAsia" w:ascii="宋体" w:hAnsi="宋体"/>
              </w:rPr>
              <w:t>付款方式描述</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3</w:t>
            </w:r>
          </w:p>
        </w:tc>
        <w:tc>
          <w:tcPr>
            <w:tcW w:w="4258" w:type="dxa"/>
          </w:tcPr>
          <w:p>
            <w:pPr>
              <w:widowControl/>
              <w:snapToGrid w:val="0"/>
            </w:pPr>
            <w:r>
              <w:rPr>
                <w:rFonts w:hint="eastAsia"/>
              </w:rPr>
              <w:t>交货时间承诺函</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4</w:t>
            </w:r>
          </w:p>
        </w:tc>
        <w:tc>
          <w:tcPr>
            <w:tcW w:w="4258" w:type="dxa"/>
          </w:tcPr>
          <w:p>
            <w:pPr>
              <w:widowControl/>
              <w:snapToGrid w:val="0"/>
            </w:pPr>
            <w:r>
              <w:rPr>
                <w:rFonts w:hint="eastAsia" w:ascii="宋体" w:hAnsi="宋体"/>
              </w:rPr>
              <w:t>投标货物技术规格说明书等技术文件</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hAnsi="宋体"/>
              </w:rPr>
            </w:pPr>
            <w:r>
              <w:rPr>
                <w:rFonts w:ascii="宋体" w:hAnsi="宋体"/>
              </w:rPr>
              <w:t>5</w:t>
            </w:r>
          </w:p>
        </w:tc>
        <w:tc>
          <w:tcPr>
            <w:tcW w:w="4258" w:type="dxa"/>
          </w:tcPr>
          <w:p>
            <w:pPr>
              <w:widowControl/>
              <w:snapToGrid w:val="0"/>
            </w:pPr>
            <w:r>
              <w:rPr>
                <w:rFonts w:hint="eastAsia" w:ascii="宋体" w:hAnsi="宋体"/>
              </w:rPr>
              <w:t>投标货物技术规范偏离表，对招标设备技术规格要求逐条应答</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6</w:t>
            </w:r>
          </w:p>
        </w:tc>
        <w:tc>
          <w:tcPr>
            <w:tcW w:w="4258" w:type="dxa"/>
          </w:tcPr>
          <w:p>
            <w:pPr>
              <w:widowControl/>
            </w:pPr>
            <w:r>
              <w:rPr>
                <w:rFonts w:hint="eastAsia" w:hAnsi="宋体"/>
              </w:rPr>
              <w:t>制造厂商针对本项目投标的授权函原件；</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7</w:t>
            </w:r>
          </w:p>
        </w:tc>
        <w:tc>
          <w:tcPr>
            <w:tcW w:w="4258" w:type="dxa"/>
          </w:tcPr>
          <w:p>
            <w:pPr>
              <w:widowControl/>
              <w:snapToGrid w:val="0"/>
            </w:pPr>
            <w:r>
              <w:rPr>
                <w:rFonts w:hint="eastAsia" w:ascii="宋体" w:hAnsi="宋体"/>
              </w:rPr>
              <w:t>制造商出具的售后服务承诺书</w:t>
            </w:r>
            <w:r>
              <w:rPr>
                <w:rFonts w:hint="eastAsia"/>
              </w:rPr>
              <w:t>、</w:t>
            </w:r>
            <w:r>
              <w:rPr>
                <w:rFonts w:hint="eastAsia" w:ascii="宋体" w:hAnsi="宋体"/>
              </w:rPr>
              <w:t>服务标准和年限</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8</w:t>
            </w:r>
          </w:p>
        </w:tc>
        <w:tc>
          <w:tcPr>
            <w:tcW w:w="4258" w:type="dxa"/>
          </w:tcPr>
          <w:p>
            <w:pPr>
              <w:widowControl/>
              <w:snapToGrid w:val="0"/>
              <w:rPr>
                <w:rFonts w:ascii="宋体" w:hAnsi="宋体"/>
              </w:rPr>
            </w:pPr>
            <w:r>
              <w:rPr>
                <w:rFonts w:hint="eastAsia" w:ascii="宋体" w:hAnsi="宋体"/>
              </w:rPr>
              <w:t>投标人评分自评表</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 w:hRule="atLeast"/>
        </w:trPr>
        <w:tc>
          <w:tcPr>
            <w:tcW w:w="534" w:type="dxa"/>
            <w:vAlign w:val="center"/>
          </w:tcPr>
          <w:p>
            <w:pPr>
              <w:widowControl/>
              <w:snapToGrid w:val="0"/>
              <w:jc w:val="center"/>
              <w:rPr>
                <w:rFonts w:ascii="宋体"/>
              </w:rPr>
            </w:pPr>
            <w:r>
              <w:rPr>
                <w:rFonts w:ascii="宋体" w:hAnsi="宋体"/>
              </w:rPr>
              <w:t>9</w:t>
            </w:r>
          </w:p>
        </w:tc>
        <w:tc>
          <w:tcPr>
            <w:tcW w:w="4258" w:type="dxa"/>
          </w:tcPr>
          <w:p>
            <w:pPr>
              <w:widowControl/>
              <w:snapToGrid w:val="0"/>
            </w:pPr>
            <w:r>
              <w:rPr>
                <w:rFonts w:hint="eastAsia" w:ascii="宋体" w:hAnsi="宋体"/>
              </w:rPr>
              <w:t>货物制造商在用户所在地区设有售后服务机构的相关证明</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10</w:t>
            </w:r>
          </w:p>
        </w:tc>
        <w:tc>
          <w:tcPr>
            <w:tcW w:w="4258" w:type="dxa"/>
          </w:tcPr>
          <w:p>
            <w:pPr>
              <w:widowControl/>
              <w:snapToGrid w:val="0"/>
            </w:pPr>
            <w:r>
              <w:rPr>
                <w:rFonts w:hint="eastAsia" w:ascii="宋体" w:hAnsi="宋体"/>
              </w:rPr>
              <w:t>用户所在地区常设服务机构</w:t>
            </w:r>
          </w:p>
        </w:tc>
        <w:tc>
          <w:tcPr>
            <w:tcW w:w="1979" w:type="dxa"/>
            <w:vAlign w:val="center"/>
          </w:tcPr>
          <w:p>
            <w:pPr>
              <w:widowControl/>
              <w:snapToGrid w:val="0"/>
              <w:rPr>
                <w:rFonts w:ascii="宋体" w:hAnsi="宋体"/>
              </w:rPr>
            </w:pPr>
            <w:r>
              <w:rPr>
                <w:rFonts w:hint="eastAsia" w:ascii="宋体" w:hAnsi="宋体"/>
              </w:rPr>
              <w:t>格式自拟</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11</w:t>
            </w:r>
          </w:p>
        </w:tc>
        <w:tc>
          <w:tcPr>
            <w:tcW w:w="4258" w:type="dxa"/>
          </w:tcPr>
          <w:p>
            <w:pPr>
              <w:widowControl/>
              <w:snapToGrid w:val="0"/>
            </w:pPr>
            <w:r>
              <w:rPr>
                <w:rFonts w:hint="eastAsia" w:ascii="宋体" w:hAnsi="宋体"/>
              </w:rPr>
              <w:t>代理资质证明</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ascii="宋体" w:hAnsi="宋体"/>
              </w:rPr>
              <w:t>12</w:t>
            </w:r>
          </w:p>
        </w:tc>
        <w:tc>
          <w:tcPr>
            <w:tcW w:w="4258" w:type="dxa"/>
          </w:tcPr>
          <w:p>
            <w:pPr>
              <w:widowControl/>
              <w:snapToGrid w:val="0"/>
            </w:pPr>
            <w:r>
              <w:rPr>
                <w:rFonts w:hint="eastAsia" w:ascii="宋体" w:hAnsi="宋体"/>
              </w:rPr>
              <w:t>投标设备检测报告</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13</w:t>
            </w:r>
          </w:p>
        </w:tc>
        <w:tc>
          <w:tcPr>
            <w:tcW w:w="4258" w:type="dxa"/>
          </w:tcPr>
          <w:p>
            <w:pPr>
              <w:widowControl/>
              <w:snapToGrid w:val="0"/>
            </w:pPr>
            <w:r>
              <w:rPr>
                <w:rFonts w:hint="eastAsia" w:ascii="宋体" w:hAnsi="宋体"/>
              </w:rPr>
              <w:t>同类型规模项目成功案例合同</w:t>
            </w:r>
            <w:r>
              <w:rPr>
                <w:rFonts w:ascii="宋体" w:hAnsi="宋体"/>
              </w:rPr>
              <w:t>1-N</w:t>
            </w:r>
            <w:r>
              <w:rPr>
                <w:rFonts w:hint="eastAsia" w:ascii="宋体" w:hAnsi="宋体"/>
              </w:rPr>
              <w:t>（参见评分标准中的说明和具体要求）</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hAnsi="宋体"/>
              </w:rPr>
            </w:pPr>
            <w:r>
              <w:rPr>
                <w:rFonts w:hint="eastAsia" w:ascii="宋体" w:hAnsi="宋体"/>
              </w:rPr>
              <w:t>14</w:t>
            </w:r>
          </w:p>
        </w:tc>
        <w:tc>
          <w:tcPr>
            <w:tcW w:w="4258" w:type="dxa"/>
          </w:tcPr>
          <w:p>
            <w:pPr>
              <w:widowControl/>
              <w:snapToGrid w:val="0"/>
            </w:pPr>
            <w:r>
              <w:rPr>
                <w:rFonts w:hint="eastAsia" w:ascii="宋体" w:hAnsi="宋体"/>
              </w:rPr>
              <w:t>投标人自行编写的技术文件</w:t>
            </w:r>
          </w:p>
        </w:tc>
        <w:tc>
          <w:tcPr>
            <w:tcW w:w="1979" w:type="dxa"/>
            <w:vAlign w:val="center"/>
          </w:tcPr>
          <w:p>
            <w:pPr>
              <w:widowControl/>
              <w:snapToGrid w:val="0"/>
            </w:pPr>
            <w:r>
              <w:rPr>
                <w:rFonts w:hint="eastAsia"/>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hAnsi="宋体"/>
              </w:rPr>
            </w:pPr>
            <w:r>
              <w:rPr>
                <w:rFonts w:hint="eastAsia" w:ascii="宋体" w:hAnsi="宋体"/>
              </w:rPr>
              <w:t>15</w:t>
            </w:r>
          </w:p>
        </w:tc>
        <w:tc>
          <w:tcPr>
            <w:tcW w:w="4258" w:type="dxa"/>
          </w:tcPr>
          <w:p>
            <w:pPr>
              <w:widowControl/>
              <w:snapToGrid w:val="0"/>
            </w:pPr>
            <w:r>
              <w:rPr>
                <w:rFonts w:hint="eastAsia" w:ascii="宋体" w:hAnsi="宋体"/>
              </w:rPr>
              <w:t>投标货物配件、耗材、选件表和特殊工具及备件清单；</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16</w:t>
            </w:r>
          </w:p>
        </w:tc>
        <w:tc>
          <w:tcPr>
            <w:tcW w:w="4258" w:type="dxa"/>
          </w:tcPr>
          <w:p>
            <w:pPr>
              <w:widowControl/>
              <w:snapToGrid w:val="0"/>
            </w:pPr>
            <w:r>
              <w:rPr>
                <w:rFonts w:hint="eastAsia" w:ascii="宋体" w:hAnsi="宋体"/>
              </w:rPr>
              <w:t>投标货物售后培训、维修和服务计划表（货物技术支持和售后服务的程序、内容及措施）；</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17</w:t>
            </w:r>
          </w:p>
        </w:tc>
        <w:tc>
          <w:tcPr>
            <w:tcW w:w="4258" w:type="dxa"/>
          </w:tcPr>
          <w:p>
            <w:pPr>
              <w:widowControl/>
              <w:snapToGrid w:val="0"/>
            </w:pPr>
            <w:r>
              <w:rPr>
                <w:rFonts w:hint="eastAsia" w:ascii="宋体" w:hAnsi="宋体"/>
              </w:rPr>
              <w:t>设备生产厂家售后服务网点明细表</w:t>
            </w:r>
          </w:p>
        </w:tc>
        <w:tc>
          <w:tcPr>
            <w:tcW w:w="1979" w:type="dxa"/>
            <w:vAlign w:val="center"/>
          </w:tcPr>
          <w:p>
            <w:pPr>
              <w:widowControl/>
              <w:snapToGrid w:val="0"/>
            </w:pPr>
            <w:r>
              <w:rPr>
                <w:rFonts w:hint="eastAsia"/>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18</w:t>
            </w:r>
          </w:p>
        </w:tc>
        <w:tc>
          <w:tcPr>
            <w:tcW w:w="4258" w:type="dxa"/>
          </w:tcPr>
          <w:p>
            <w:pPr>
              <w:widowControl/>
              <w:snapToGrid w:val="0"/>
            </w:pPr>
            <w:r>
              <w:rPr>
                <w:rFonts w:hint="eastAsia" w:ascii="宋体" w:hAnsi="宋体"/>
              </w:rPr>
              <w:t>培训方案</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pPr>
            <w:r>
              <w:rPr>
                <w:rFonts w:hint="eastAsia"/>
              </w:rPr>
              <w:t>19</w:t>
            </w:r>
          </w:p>
        </w:tc>
        <w:tc>
          <w:tcPr>
            <w:tcW w:w="4258" w:type="dxa"/>
          </w:tcPr>
          <w:p>
            <w:pPr>
              <w:widowControl/>
              <w:snapToGrid w:val="0"/>
            </w:pPr>
            <w:r>
              <w:rPr>
                <w:rFonts w:hint="eastAsia" w:ascii="宋体" w:hAnsi="宋体"/>
              </w:rPr>
              <w:t>服务项目偏离表</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20</w:t>
            </w:r>
          </w:p>
        </w:tc>
        <w:tc>
          <w:tcPr>
            <w:tcW w:w="4258" w:type="dxa"/>
            <w:vAlign w:val="center"/>
          </w:tcPr>
          <w:p>
            <w:pPr>
              <w:widowControl/>
              <w:snapToGrid w:val="0"/>
            </w:pPr>
            <w:r>
              <w:rPr>
                <w:rFonts w:hint="eastAsia" w:ascii="宋体" w:hAnsi="宋体"/>
              </w:rPr>
              <w:t>售后服务提供方</w:t>
            </w:r>
          </w:p>
        </w:tc>
        <w:tc>
          <w:tcPr>
            <w:tcW w:w="1979" w:type="dxa"/>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21</w:t>
            </w:r>
          </w:p>
        </w:tc>
        <w:tc>
          <w:tcPr>
            <w:tcW w:w="4258" w:type="dxa"/>
            <w:tcBorders>
              <w:right w:val="single" w:color="auto" w:sz="4" w:space="0"/>
            </w:tcBorders>
          </w:tcPr>
          <w:p>
            <w:pPr>
              <w:widowControl/>
              <w:snapToGrid w:val="0"/>
            </w:pPr>
            <w:r>
              <w:rPr>
                <w:rFonts w:hint="eastAsia" w:ascii="宋体" w:hAnsi="宋体"/>
              </w:rPr>
              <w:t>是否完全满足招标文件要求的供货周期</w:t>
            </w:r>
          </w:p>
        </w:tc>
        <w:tc>
          <w:tcPr>
            <w:tcW w:w="1979" w:type="dxa"/>
            <w:tcBorders>
              <w:top w:val="single" w:color="auto" w:sz="4" w:space="0"/>
              <w:left w:val="single" w:color="auto" w:sz="4" w:space="0"/>
              <w:bottom w:val="single" w:color="auto" w:sz="4" w:space="0"/>
              <w:right w:val="single" w:color="auto" w:sz="4" w:space="0"/>
            </w:tcBorders>
            <w:vAlign w:val="center"/>
          </w:tcPr>
          <w:p>
            <w:pPr>
              <w:widowControl/>
              <w:snapToGrid w:val="0"/>
            </w:pPr>
            <w:r>
              <w:rPr>
                <w:rFonts w:hint="eastAsia" w:ascii="宋体" w:hAnsi="宋体"/>
              </w:rPr>
              <w:t>有或没有</w:t>
            </w:r>
          </w:p>
        </w:tc>
        <w:tc>
          <w:tcPr>
            <w:tcW w:w="1842" w:type="dxa"/>
            <w:tcBorders>
              <w:left w:val="single" w:color="auto" w:sz="4" w:space="0"/>
            </w:tcBorders>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pPr>
            <w:r>
              <w:rPr>
                <w:rFonts w:hint="eastAsia"/>
              </w:rPr>
              <w:t>22</w:t>
            </w:r>
          </w:p>
        </w:tc>
        <w:tc>
          <w:tcPr>
            <w:tcW w:w="4258" w:type="dxa"/>
          </w:tcPr>
          <w:p>
            <w:pPr>
              <w:widowControl/>
              <w:snapToGrid w:val="0"/>
            </w:pPr>
            <w:r>
              <w:rPr>
                <w:rFonts w:hint="eastAsia" w:ascii="宋体" w:hAnsi="宋体"/>
              </w:rPr>
              <w:t>为本项目提供的其他优惠服务</w:t>
            </w:r>
          </w:p>
        </w:tc>
        <w:tc>
          <w:tcPr>
            <w:tcW w:w="1979" w:type="dxa"/>
            <w:tcBorders>
              <w:top w:val="single" w:color="auto" w:sz="4" w:space="0"/>
            </w:tcBorders>
            <w:vAlign w:val="center"/>
          </w:tcPr>
          <w:p>
            <w:pPr>
              <w:widowControl/>
              <w:snapToGrid w:val="0"/>
              <w:jc w:val="center"/>
            </w:pPr>
            <w:r>
              <w:rPr>
                <w:rFonts w:hint="eastAsia" w:ascii="宋体" w:hAnsi="宋体"/>
              </w:rPr>
              <w:t>设备生产厂商提供全部服务、提供部分服务或售后服务全部由投标人（为代理商时）提供</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23</w:t>
            </w:r>
          </w:p>
        </w:tc>
        <w:tc>
          <w:tcPr>
            <w:tcW w:w="4258" w:type="dxa"/>
          </w:tcPr>
          <w:p>
            <w:pPr>
              <w:widowControl/>
              <w:snapToGrid w:val="0"/>
              <w:rPr>
                <w:rFonts w:ascii="宋体"/>
              </w:rPr>
            </w:pPr>
            <w:r>
              <w:rPr>
                <w:rFonts w:hint="eastAsia" w:ascii="宋体" w:hAnsi="宋体"/>
              </w:rPr>
              <w:t>施工安装方案</w:t>
            </w:r>
          </w:p>
        </w:tc>
        <w:tc>
          <w:tcPr>
            <w:tcW w:w="1979" w:type="dxa"/>
            <w:tcBorders>
              <w:top w:val="single" w:color="auto" w:sz="4" w:space="0"/>
            </w:tcBorders>
            <w:vAlign w:val="center"/>
          </w:tcPr>
          <w:p>
            <w:pPr>
              <w:widowControl/>
              <w:snapToGrid w:val="0"/>
            </w:pPr>
            <w:r>
              <w:rPr>
                <w:rFonts w:hint="eastAsia" w:ascii="宋体" w:hAnsi="宋体"/>
              </w:rPr>
              <w:t>是或否</w:t>
            </w:r>
          </w:p>
        </w:tc>
        <w:tc>
          <w:tcPr>
            <w:tcW w:w="1842" w:type="dxa"/>
          </w:tcPr>
          <w:p>
            <w:pPr>
              <w:widowControl/>
              <w:snapToGrid w:val="0"/>
            </w:pPr>
          </w:p>
        </w:tc>
        <w:tc>
          <w:tcPr>
            <w:tcW w:w="709" w:type="dxa"/>
          </w:tcPr>
          <w:p>
            <w:pPr>
              <w:widowControl/>
              <w:snapToGrid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534" w:type="dxa"/>
            <w:vAlign w:val="center"/>
          </w:tcPr>
          <w:p>
            <w:pPr>
              <w:widowControl/>
              <w:snapToGrid w:val="0"/>
              <w:jc w:val="center"/>
              <w:rPr>
                <w:rFonts w:ascii="宋体"/>
              </w:rPr>
            </w:pPr>
            <w:r>
              <w:rPr>
                <w:rFonts w:hint="eastAsia" w:ascii="宋体"/>
              </w:rPr>
              <w:t>24</w:t>
            </w:r>
          </w:p>
        </w:tc>
        <w:tc>
          <w:tcPr>
            <w:tcW w:w="4258" w:type="dxa"/>
          </w:tcPr>
          <w:p>
            <w:pPr>
              <w:widowControl/>
              <w:snapToGrid w:val="0"/>
              <w:rPr>
                <w:rFonts w:ascii="宋体"/>
              </w:rPr>
            </w:pPr>
            <w:r>
              <w:rPr>
                <w:rFonts w:hint="eastAsia" w:ascii="宋体" w:hAnsi="宋体"/>
              </w:rPr>
              <w:t>其他说明和资料</w:t>
            </w:r>
          </w:p>
        </w:tc>
        <w:tc>
          <w:tcPr>
            <w:tcW w:w="1979" w:type="dxa"/>
            <w:tcBorders>
              <w:top w:val="single" w:color="auto" w:sz="4" w:space="0"/>
            </w:tcBorders>
            <w:vAlign w:val="center"/>
          </w:tcPr>
          <w:p>
            <w:pPr>
              <w:widowControl/>
              <w:snapToGrid w:val="0"/>
            </w:pPr>
            <w:r>
              <w:rPr>
                <w:rFonts w:hint="eastAsia" w:ascii="宋体" w:hAnsi="宋体"/>
              </w:rPr>
              <w:t>有或没有</w:t>
            </w:r>
          </w:p>
        </w:tc>
        <w:tc>
          <w:tcPr>
            <w:tcW w:w="1842" w:type="dxa"/>
          </w:tcPr>
          <w:p>
            <w:pPr>
              <w:widowControl/>
              <w:snapToGrid w:val="0"/>
            </w:pPr>
          </w:p>
        </w:tc>
        <w:tc>
          <w:tcPr>
            <w:tcW w:w="709" w:type="dxa"/>
          </w:tcPr>
          <w:p>
            <w:pPr>
              <w:widowControl/>
              <w:snapToGrid w:val="0"/>
            </w:pPr>
          </w:p>
        </w:tc>
      </w:tr>
    </w:tbl>
    <w:p>
      <w:pPr>
        <w:pStyle w:val="9"/>
      </w:pPr>
    </w:p>
    <w:p>
      <w:pPr>
        <w:pStyle w:val="9"/>
      </w:pPr>
    </w:p>
    <w:p>
      <w:pPr>
        <w:pStyle w:val="9"/>
      </w:pPr>
    </w:p>
    <w:p>
      <w:pPr>
        <w:pStyle w:val="9"/>
      </w:pPr>
    </w:p>
    <w:p>
      <w:pPr>
        <w:pStyle w:val="3"/>
        <w:spacing w:before="0" w:after="0" w:line="360" w:lineRule="auto"/>
        <w:jc w:val="center"/>
        <w:rPr>
          <w:rFonts w:ascii="宋体" w:hAnsi="宋体" w:eastAsia="宋体"/>
          <w:bCs w:val="0"/>
          <w:sz w:val="28"/>
          <w:szCs w:val="28"/>
        </w:rPr>
      </w:pPr>
      <w:r>
        <w:rPr>
          <w:rFonts w:hint="eastAsia" w:ascii="宋体" w:hAnsi="宋体" w:eastAsia="宋体"/>
          <w:bCs w:val="0"/>
          <w:sz w:val="28"/>
          <w:szCs w:val="28"/>
        </w:rPr>
        <w:t>中小企业、监狱企业及</w:t>
      </w:r>
      <w:r>
        <w:rPr>
          <w:rFonts w:ascii="宋体" w:hAnsi="宋体" w:eastAsia="宋体"/>
          <w:bCs w:val="0"/>
          <w:sz w:val="28"/>
          <w:szCs w:val="28"/>
        </w:rPr>
        <w:t>残疾人福利性单位</w:t>
      </w:r>
      <w:r>
        <w:rPr>
          <w:rFonts w:hint="eastAsia" w:ascii="宋体" w:hAnsi="宋体" w:eastAsia="宋体"/>
          <w:bCs w:val="0"/>
          <w:sz w:val="28"/>
          <w:szCs w:val="28"/>
        </w:rPr>
        <w:t>优惠办法</w:t>
      </w:r>
    </w:p>
    <w:tbl>
      <w:tblPr>
        <w:tblStyle w:val="19"/>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84"/>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00" w:type="dxa"/>
            <w:vAlign w:val="center"/>
          </w:tcPr>
          <w:p>
            <w:pPr>
              <w:spacing w:line="360" w:lineRule="auto"/>
              <w:jc w:val="center"/>
              <w:rPr>
                <w:rFonts w:ascii="宋体" w:hAnsi="宋体"/>
                <w:sz w:val="24"/>
              </w:rPr>
            </w:pPr>
            <w:r>
              <w:rPr>
                <w:rFonts w:hint="eastAsia" w:ascii="宋体" w:hAnsi="宋体"/>
                <w:sz w:val="24"/>
              </w:rPr>
              <w:t>序号</w:t>
            </w:r>
          </w:p>
        </w:tc>
        <w:tc>
          <w:tcPr>
            <w:tcW w:w="1484" w:type="dxa"/>
            <w:vAlign w:val="center"/>
          </w:tcPr>
          <w:p>
            <w:pPr>
              <w:spacing w:line="360" w:lineRule="auto"/>
              <w:jc w:val="center"/>
              <w:rPr>
                <w:rFonts w:ascii="宋体" w:hAnsi="宋体"/>
                <w:sz w:val="24"/>
              </w:rPr>
            </w:pPr>
            <w:r>
              <w:rPr>
                <w:rFonts w:hint="eastAsia" w:ascii="宋体" w:hAnsi="宋体"/>
                <w:sz w:val="24"/>
              </w:rPr>
              <w:t>项目</w:t>
            </w:r>
          </w:p>
        </w:tc>
        <w:tc>
          <w:tcPr>
            <w:tcW w:w="6256" w:type="dxa"/>
            <w:vAlign w:val="center"/>
          </w:tcPr>
          <w:p>
            <w:pPr>
              <w:spacing w:line="360" w:lineRule="auto"/>
              <w:jc w:val="center"/>
              <w:rPr>
                <w:rFonts w:ascii="宋体" w:hAnsi="宋体"/>
                <w:sz w:val="24"/>
              </w:rPr>
            </w:pPr>
            <w:r>
              <w:rPr>
                <w:rFonts w:hint="eastAsia" w:ascii="宋体" w:hAnsi="宋体"/>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jc w:val="center"/>
        </w:trPr>
        <w:tc>
          <w:tcPr>
            <w:tcW w:w="900" w:type="dxa"/>
            <w:vAlign w:val="center"/>
          </w:tcPr>
          <w:p>
            <w:pPr>
              <w:spacing w:line="360" w:lineRule="auto"/>
              <w:jc w:val="center"/>
              <w:rPr>
                <w:rFonts w:ascii="宋体" w:hAnsi="宋体"/>
                <w:b/>
                <w:sz w:val="24"/>
              </w:rPr>
            </w:pPr>
            <w:r>
              <w:rPr>
                <w:rFonts w:hint="eastAsia" w:ascii="宋体" w:hAnsi="宋体"/>
                <w:b/>
                <w:sz w:val="24"/>
              </w:rPr>
              <w:t>1</w:t>
            </w:r>
          </w:p>
        </w:tc>
        <w:tc>
          <w:tcPr>
            <w:tcW w:w="1484" w:type="dxa"/>
            <w:vAlign w:val="center"/>
          </w:tcPr>
          <w:p>
            <w:pPr>
              <w:spacing w:line="360" w:lineRule="auto"/>
              <w:jc w:val="center"/>
              <w:rPr>
                <w:rFonts w:ascii="宋体" w:hAnsi="宋体"/>
                <w:b/>
                <w:sz w:val="24"/>
              </w:rPr>
            </w:pPr>
            <w:r>
              <w:rPr>
                <w:rFonts w:hint="eastAsia" w:ascii="宋体" w:hAnsi="宋体"/>
                <w:b/>
                <w:sz w:val="24"/>
              </w:rPr>
              <w:t>本项目是否属于专门面向中小企业和监狱企业的政府采购活动：</w:t>
            </w:r>
          </w:p>
        </w:tc>
        <w:tc>
          <w:tcPr>
            <w:tcW w:w="6256" w:type="dxa"/>
            <w:vAlign w:val="center"/>
          </w:tcPr>
          <w:p>
            <w:pPr>
              <w:spacing w:line="360" w:lineRule="auto"/>
              <w:rPr>
                <w:rFonts w:ascii="宋体" w:hAnsi="宋体"/>
                <w:sz w:val="24"/>
              </w:rPr>
            </w:pPr>
            <w:r>
              <w:rPr>
                <w:rFonts w:hint="eastAsia" w:ascii="宋体" w:hAnsi="宋体"/>
                <w:sz w:val="24"/>
              </w:rPr>
              <w:t>□是/</w:t>
            </w:r>
            <w:r>
              <w:rPr>
                <w:rFonts w:hint="eastAsia" w:ascii="宋体" w:hAnsi="宋体"/>
                <w:b/>
                <w:sz w:val="24"/>
              </w:rPr>
              <w:sym w:font="Wingdings" w:char="F0FE"/>
            </w:r>
            <w:r>
              <w:rPr>
                <w:rFonts w:hint="eastAsia" w:ascii="宋体" w:hAnsi="宋体"/>
                <w:b/>
                <w:sz w:val="24"/>
              </w:rPr>
              <w:t>否</w:t>
            </w:r>
          </w:p>
          <w:p>
            <w:pPr>
              <w:spacing w:line="360" w:lineRule="auto"/>
              <w:rPr>
                <w:rFonts w:ascii="宋体" w:hAnsi="宋体" w:cs="宋体"/>
                <w:kern w:val="0"/>
                <w:sz w:val="24"/>
              </w:rPr>
            </w:pPr>
            <w:r>
              <w:rPr>
                <w:rFonts w:hint="eastAsia" w:ascii="宋体" w:hAnsi="宋体"/>
                <w:sz w:val="24"/>
              </w:rPr>
              <w:t>（</w:t>
            </w:r>
            <w:r>
              <w:rPr>
                <w:rFonts w:hint="eastAsia" w:ascii="宋体" w:hAnsi="宋体" w:cs="宋体"/>
                <w:kern w:val="0"/>
                <w:sz w:val="24"/>
              </w:rPr>
              <w:t>监狱企业视同小型、微型企业）</w:t>
            </w:r>
          </w:p>
          <w:p>
            <w:pPr>
              <w:spacing w:line="360" w:lineRule="auto"/>
              <w:rPr>
                <w:rFonts w:ascii="宋体" w:hAnsi="宋体"/>
                <w:sz w:val="24"/>
              </w:rPr>
            </w:pPr>
            <w:r>
              <w:rPr>
                <w:rFonts w:hint="eastAsia" w:ascii="宋体" w:hAnsi="宋体" w:cs="宋体"/>
                <w:b/>
                <w:kern w:val="0"/>
                <w:sz w:val="24"/>
              </w:rPr>
              <w:t>本项目面向中小企业所属行业类型：</w:t>
            </w:r>
            <w:r>
              <w:rPr>
                <w:rFonts w:hint="eastAsia" w:ascii="宋体" w:hAnsi="宋体" w:cs="宋体"/>
                <w:kern w:val="0"/>
                <w:sz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00" w:type="dxa"/>
            <w:vAlign w:val="center"/>
          </w:tcPr>
          <w:p>
            <w:pPr>
              <w:spacing w:line="360" w:lineRule="auto"/>
              <w:jc w:val="center"/>
              <w:rPr>
                <w:rFonts w:ascii="宋体" w:hAnsi="宋体"/>
                <w:b/>
                <w:sz w:val="24"/>
              </w:rPr>
            </w:pPr>
            <w:r>
              <w:rPr>
                <w:rFonts w:hint="eastAsia" w:ascii="宋体" w:hAnsi="宋体"/>
                <w:b/>
                <w:sz w:val="24"/>
              </w:rPr>
              <w:t>2</w:t>
            </w:r>
          </w:p>
        </w:tc>
        <w:tc>
          <w:tcPr>
            <w:tcW w:w="1484" w:type="dxa"/>
            <w:vAlign w:val="center"/>
          </w:tcPr>
          <w:p>
            <w:pPr>
              <w:spacing w:line="360" w:lineRule="auto"/>
              <w:jc w:val="center"/>
              <w:rPr>
                <w:rFonts w:ascii="宋体" w:hAnsi="宋体"/>
                <w:sz w:val="24"/>
              </w:rPr>
            </w:pPr>
            <w:r>
              <w:rPr>
                <w:rFonts w:hint="eastAsia" w:ascii="宋体" w:hAnsi="宋体"/>
                <w:b/>
                <w:sz w:val="24"/>
              </w:rPr>
              <w:t>中小企业的认定标准</w:t>
            </w:r>
          </w:p>
        </w:tc>
        <w:tc>
          <w:tcPr>
            <w:tcW w:w="6256" w:type="dxa"/>
          </w:tcPr>
          <w:p>
            <w:pPr>
              <w:spacing w:line="360" w:lineRule="auto"/>
              <w:ind w:firstLine="480" w:firstLineChars="200"/>
              <w:rPr>
                <w:rFonts w:ascii="宋体" w:hAnsi="宋体"/>
                <w:sz w:val="24"/>
              </w:rPr>
            </w:pPr>
            <w:r>
              <w:rPr>
                <w:rFonts w:hint="eastAsia" w:ascii="宋体" w:hAnsi="宋体"/>
                <w:sz w:val="24"/>
              </w:rPr>
              <w:t>一、投标人须同时满足以下两个条件，才能认定为中小企业</w:t>
            </w:r>
            <w:r>
              <w:rPr>
                <w:rFonts w:hint="eastAsia" w:ascii="宋体" w:hAnsi="宋体"/>
                <w:b/>
                <w:sz w:val="24"/>
              </w:rPr>
              <w:t>（含中型、小型、微型企业，下同）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（1）符合《工业和信息化部、国家统计局、国家发展和改革委员会、财政部关于印发中小企业划型标准规定的通知》（工信部联企业〔2011〕300号）规定的中小企业划分标准；</w:t>
            </w:r>
          </w:p>
          <w:p>
            <w:pPr>
              <w:spacing w:line="360" w:lineRule="auto"/>
              <w:ind w:firstLine="480" w:firstLineChars="200"/>
              <w:rPr>
                <w:rFonts w:ascii="宋体" w:hAnsi="宋体"/>
                <w:sz w:val="24"/>
              </w:rPr>
            </w:pPr>
            <w:r>
              <w:rPr>
                <w:rFonts w:hint="eastAsia" w:ascii="宋体" w:hAnsi="宋体"/>
                <w:sz w:val="24"/>
              </w:rPr>
              <w:t>注： 联合体参与的，以联合体中划型标准较高的一方，作为该联合体的企业划型标准。</w:t>
            </w:r>
          </w:p>
          <w:p>
            <w:pPr>
              <w:spacing w:line="360" w:lineRule="auto"/>
              <w:ind w:firstLine="480" w:firstLineChars="200"/>
              <w:rPr>
                <w:rFonts w:ascii="宋体" w:hAnsi="宋体"/>
                <w:sz w:val="24"/>
              </w:rPr>
            </w:pPr>
            <w:r>
              <w:rPr>
                <w:rFonts w:hint="eastAsia" w:ascii="宋体" w:hAnsi="宋体"/>
                <w:sz w:val="24"/>
              </w:rPr>
              <w:t>（2）提供本企业制造的货物、承担的工程或者服务，或者提供其他中小企业制造的货物。</w:t>
            </w:r>
            <w:r>
              <w:rPr>
                <w:rFonts w:hint="eastAsia" w:ascii="宋体" w:hAnsi="宋体" w:cs="SimSun-Identity-H"/>
                <w:kern w:val="0"/>
                <w:sz w:val="24"/>
              </w:rPr>
              <w:t>本项所称货物不包括使用大型企业注册商标的货物；</w:t>
            </w:r>
          </w:p>
          <w:p>
            <w:pPr>
              <w:spacing w:line="360" w:lineRule="auto"/>
              <w:ind w:firstLine="480" w:firstLineChars="200"/>
              <w:rPr>
                <w:rFonts w:ascii="宋体" w:hAnsi="宋体"/>
                <w:sz w:val="24"/>
              </w:rPr>
            </w:pPr>
            <w:r>
              <w:rPr>
                <w:rFonts w:hint="eastAsia" w:ascii="宋体" w:hAnsi="宋体"/>
                <w:sz w:val="24"/>
              </w:rPr>
              <w:t>注：小型、微型企业提供中型企业制造的货物的，视同为中型企业；中型企业提供小型、微型企业制造的货物的，视同为中型企业；中小企业提供大型企业制造的货物的，视同为大型企业。</w:t>
            </w:r>
          </w:p>
          <w:p>
            <w:pPr>
              <w:spacing w:line="360" w:lineRule="auto"/>
              <w:ind w:firstLine="480" w:firstLineChars="200"/>
              <w:rPr>
                <w:rFonts w:ascii="宋体" w:hAnsi="宋体"/>
                <w:sz w:val="24"/>
              </w:rPr>
            </w:pPr>
            <w:r>
              <w:rPr>
                <w:rFonts w:hint="eastAsia" w:ascii="宋体" w:hAnsi="宋体"/>
                <w:sz w:val="24"/>
              </w:rPr>
              <w:t>二、投标</w:t>
            </w:r>
            <w:r>
              <w:rPr>
                <w:rFonts w:ascii="宋体" w:hAnsi="宋体"/>
                <w:sz w:val="24"/>
              </w:rPr>
              <w:t>人为中小企业的，应按照</w:t>
            </w:r>
            <w:r>
              <w:rPr>
                <w:rFonts w:hint="eastAsia" w:ascii="宋体" w:hAnsi="宋体"/>
                <w:sz w:val="24"/>
              </w:rPr>
              <w:t>采购文件</w:t>
            </w:r>
            <w:r>
              <w:rPr>
                <w:rFonts w:ascii="宋体" w:hAnsi="宋体"/>
                <w:sz w:val="24"/>
              </w:rPr>
              <w:t>格式要求在</w:t>
            </w:r>
            <w:r>
              <w:rPr>
                <w:rFonts w:hint="eastAsia" w:ascii="宋体" w:hAnsi="宋体"/>
                <w:sz w:val="24"/>
              </w:rPr>
              <w:t>投标</w:t>
            </w:r>
            <w:r>
              <w:rPr>
                <w:rFonts w:ascii="宋体" w:hAnsi="宋体"/>
                <w:sz w:val="24"/>
              </w:rPr>
              <w:t>文件中提供《中小企业声明函》原件（</w:t>
            </w:r>
            <w:r>
              <w:rPr>
                <w:rFonts w:hint="eastAsia" w:ascii="宋体" w:hAnsi="宋体"/>
                <w:sz w:val="24"/>
              </w:rPr>
              <w:t>投标</w:t>
            </w:r>
            <w:r>
              <w:rPr>
                <w:rFonts w:ascii="宋体" w:hAnsi="宋体"/>
                <w:sz w:val="24"/>
              </w:rPr>
              <w:t>人为联合体的，联合体各方均应提供《中小企业声明函》原件），</w:t>
            </w:r>
            <w:r>
              <w:rPr>
                <w:rFonts w:ascii="宋体" w:hAnsi="宋体"/>
                <w:b/>
                <w:sz w:val="24"/>
              </w:rPr>
              <w:t>未按照</w:t>
            </w:r>
            <w:r>
              <w:rPr>
                <w:rFonts w:hint="eastAsia" w:ascii="宋体" w:hAnsi="宋体"/>
                <w:b/>
                <w:sz w:val="24"/>
              </w:rPr>
              <w:t>采购文件</w:t>
            </w:r>
            <w:r>
              <w:rPr>
                <w:rFonts w:ascii="宋体" w:hAnsi="宋体"/>
                <w:b/>
                <w:sz w:val="24"/>
              </w:rPr>
              <w:t>格式要求提供《中小企业声明函》原件的</w:t>
            </w:r>
            <w:r>
              <w:rPr>
                <w:rFonts w:hint="eastAsia" w:ascii="宋体" w:hAnsi="宋体"/>
                <w:b/>
                <w:sz w:val="24"/>
              </w:rPr>
              <w:t>投标</w:t>
            </w:r>
            <w:r>
              <w:rPr>
                <w:rFonts w:ascii="宋体" w:hAnsi="宋体"/>
                <w:b/>
                <w:sz w:val="24"/>
              </w:rPr>
              <w:t>人不予认定为中小企业。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00" w:type="dxa"/>
            <w:vAlign w:val="center"/>
          </w:tcPr>
          <w:p>
            <w:pPr>
              <w:spacing w:line="360" w:lineRule="auto"/>
              <w:jc w:val="center"/>
              <w:rPr>
                <w:rFonts w:ascii="宋体" w:hAnsi="宋体"/>
                <w:b/>
                <w:sz w:val="24"/>
              </w:rPr>
            </w:pPr>
            <w:r>
              <w:rPr>
                <w:rFonts w:hint="eastAsia" w:ascii="宋体" w:hAnsi="宋体"/>
                <w:b/>
                <w:sz w:val="24"/>
              </w:rPr>
              <w:t>3</w:t>
            </w:r>
          </w:p>
        </w:tc>
        <w:tc>
          <w:tcPr>
            <w:tcW w:w="1484" w:type="dxa"/>
            <w:vAlign w:val="center"/>
          </w:tcPr>
          <w:p>
            <w:pPr>
              <w:spacing w:line="360" w:lineRule="auto"/>
              <w:jc w:val="center"/>
              <w:rPr>
                <w:rFonts w:ascii="宋体" w:hAnsi="宋体"/>
                <w:b/>
                <w:sz w:val="24"/>
              </w:rPr>
            </w:pPr>
            <w:r>
              <w:rPr>
                <w:rFonts w:hint="eastAsia" w:ascii="宋体" w:hAnsi="宋体"/>
                <w:b/>
                <w:sz w:val="24"/>
              </w:rPr>
              <w:t>监狱企业的认定标准</w:t>
            </w:r>
          </w:p>
        </w:tc>
        <w:tc>
          <w:tcPr>
            <w:tcW w:w="6256" w:type="dxa"/>
          </w:tcPr>
          <w:p>
            <w:pPr>
              <w:spacing w:line="360" w:lineRule="auto"/>
              <w:rPr>
                <w:rFonts w:ascii="宋体" w:hAnsi="宋体"/>
                <w:sz w:val="24"/>
              </w:rPr>
            </w:pPr>
            <w:r>
              <w:rPr>
                <w:rFonts w:hint="eastAsia" w:ascii="宋体" w:hAnsi="宋体" w:cs="宋体"/>
                <w:kern w:val="0"/>
                <w:sz w:val="24"/>
              </w:rPr>
              <w:t>需提供由省级以上监狱管理局、戒毒管理局（含新疆生产建设兵团）出具的属于监狱企业的证明文件的企业。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00" w:type="dxa"/>
            <w:vAlign w:val="center"/>
          </w:tcPr>
          <w:p>
            <w:pPr>
              <w:spacing w:line="360" w:lineRule="auto"/>
              <w:jc w:val="center"/>
              <w:rPr>
                <w:rFonts w:ascii="宋体" w:hAnsi="宋体"/>
                <w:b/>
                <w:sz w:val="24"/>
              </w:rPr>
            </w:pPr>
            <w:r>
              <w:rPr>
                <w:rFonts w:hint="eastAsia" w:ascii="宋体" w:hAnsi="宋体"/>
                <w:b/>
                <w:sz w:val="24"/>
              </w:rPr>
              <w:t>4</w:t>
            </w:r>
          </w:p>
        </w:tc>
        <w:tc>
          <w:tcPr>
            <w:tcW w:w="1484" w:type="dxa"/>
            <w:vAlign w:val="center"/>
          </w:tcPr>
          <w:p>
            <w:pPr>
              <w:spacing w:line="360" w:lineRule="auto"/>
              <w:jc w:val="center"/>
              <w:rPr>
                <w:rFonts w:ascii="宋体" w:hAnsi="宋体"/>
                <w:b/>
                <w:sz w:val="24"/>
              </w:rPr>
            </w:pPr>
            <w:r>
              <w:rPr>
                <w:rFonts w:hint="eastAsia" w:ascii="宋体" w:hAnsi="宋体"/>
                <w:b/>
                <w:sz w:val="24"/>
              </w:rPr>
              <w:t>残疾人福利性企业认定标准</w:t>
            </w:r>
          </w:p>
        </w:tc>
        <w:tc>
          <w:tcPr>
            <w:tcW w:w="6256" w:type="dxa"/>
          </w:tcPr>
          <w:p>
            <w:pPr>
              <w:spacing w:line="360" w:lineRule="auto"/>
              <w:rPr>
                <w:rFonts w:ascii="宋体" w:hAnsi="宋体" w:cs="宋体"/>
                <w:kern w:val="0"/>
                <w:sz w:val="24"/>
              </w:rPr>
            </w:pPr>
            <w:r>
              <w:rPr>
                <w:rFonts w:hint="eastAsia" w:ascii="宋体" w:hAnsi="宋体"/>
                <w:sz w:val="24"/>
              </w:rPr>
              <w:t>残疾人福利性单位参加政府采购活动时，应当提供财库〔2017〕141号文规定格式的《残疾人福利性单位声明函》并加单位公章。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900" w:type="dxa"/>
            <w:vAlign w:val="center"/>
          </w:tcPr>
          <w:p>
            <w:pPr>
              <w:widowControl/>
              <w:spacing w:line="360" w:lineRule="auto"/>
              <w:jc w:val="center"/>
              <w:rPr>
                <w:rFonts w:ascii="宋体" w:hAnsi="宋体"/>
                <w:b/>
                <w:sz w:val="24"/>
              </w:rPr>
            </w:pPr>
            <w:r>
              <w:rPr>
                <w:rFonts w:hint="eastAsia" w:ascii="宋体" w:hAnsi="宋体"/>
                <w:b/>
                <w:sz w:val="24"/>
              </w:rPr>
              <w:t>5</w:t>
            </w:r>
          </w:p>
        </w:tc>
        <w:tc>
          <w:tcPr>
            <w:tcW w:w="1484" w:type="dxa"/>
            <w:vAlign w:val="center"/>
          </w:tcPr>
          <w:p>
            <w:pPr>
              <w:widowControl/>
              <w:spacing w:line="360" w:lineRule="auto"/>
              <w:jc w:val="center"/>
              <w:rPr>
                <w:rFonts w:ascii="宋体" w:hAnsi="宋体"/>
                <w:b/>
                <w:sz w:val="24"/>
              </w:rPr>
            </w:pPr>
            <w:r>
              <w:rPr>
                <w:rFonts w:hint="eastAsia" w:ascii="宋体" w:hAnsi="宋体"/>
                <w:b/>
                <w:sz w:val="24"/>
              </w:rPr>
              <w:t>优惠办法：</w:t>
            </w:r>
          </w:p>
        </w:tc>
        <w:tc>
          <w:tcPr>
            <w:tcW w:w="6256" w:type="dxa"/>
            <w:tcBorders>
              <w:bottom w:val="single" w:color="auto" w:sz="4" w:space="0"/>
            </w:tcBorders>
          </w:tcPr>
          <w:p>
            <w:pPr>
              <w:spacing w:line="300" w:lineRule="exact"/>
              <w:rPr>
                <w:rFonts w:hint="eastAsia" w:ascii="宋体" w:hAnsi="宋体" w:eastAsia="宋体"/>
                <w:sz w:val="24"/>
                <w:lang w:eastAsia="zh-CN"/>
              </w:rPr>
            </w:pPr>
            <w:r>
              <w:rPr>
                <w:rFonts w:hint="eastAsia" w:ascii="宋体" w:hAnsi="宋体"/>
                <w:sz w:val="24"/>
              </w:rPr>
              <w:t>1.降低投标保证金交纳比例：投标保证金按要求的50％交纳。</w:t>
            </w:r>
            <w:r>
              <w:rPr>
                <w:rFonts w:hint="eastAsia" w:ascii="宋体" w:hAnsi="宋体"/>
                <w:sz w:val="24"/>
                <w:lang w:eastAsia="zh-CN"/>
              </w:rPr>
              <w:t>（</w:t>
            </w:r>
            <w:r>
              <w:rPr>
                <w:rFonts w:hint="eastAsia" w:ascii="宋体" w:hAnsi="宋体"/>
                <w:sz w:val="24"/>
                <w:lang w:val="en-US" w:eastAsia="zh-CN"/>
              </w:rPr>
              <w:t>本项目无需交纳</w:t>
            </w:r>
            <w:r>
              <w:rPr>
                <w:rFonts w:hint="eastAsia" w:ascii="宋体" w:hAnsi="宋体"/>
                <w:sz w:val="24"/>
                <w:lang w:eastAsia="zh-CN"/>
              </w:rPr>
              <w:t>）</w:t>
            </w:r>
          </w:p>
          <w:p>
            <w:pPr>
              <w:spacing w:line="360" w:lineRule="auto"/>
              <w:rPr>
                <w:rFonts w:ascii="宋体" w:hAnsi="宋体"/>
                <w:spacing w:val="-4"/>
                <w:sz w:val="24"/>
              </w:rPr>
            </w:pPr>
            <w:r>
              <w:rPr>
                <w:rFonts w:hint="eastAsia" w:ascii="宋体" w:hAnsi="宋体"/>
                <w:spacing w:val="-4"/>
                <w:sz w:val="24"/>
              </w:rPr>
              <w:t>2.价格扣除：</w:t>
            </w:r>
            <w:r>
              <w:rPr>
                <w:rFonts w:hint="eastAsia" w:ascii="宋体" w:hAnsi="宋体"/>
                <w:b/>
                <w:spacing w:val="-4"/>
                <w:sz w:val="24"/>
              </w:rPr>
              <w:t>属于小微企业的</w:t>
            </w:r>
            <w:r>
              <w:rPr>
                <w:rFonts w:hint="eastAsia" w:ascii="宋体" w:hAnsi="宋体"/>
                <w:spacing w:val="-4"/>
                <w:sz w:val="24"/>
              </w:rPr>
              <w:t>，按报价的</w:t>
            </w:r>
            <w:r>
              <w:rPr>
                <w:rFonts w:hint="eastAsia" w:ascii="宋体" w:hAnsi="宋体"/>
                <w:b/>
                <w:spacing w:val="-4"/>
                <w:sz w:val="24"/>
                <w:u w:val="single"/>
              </w:rPr>
              <w:t>88%</w:t>
            </w:r>
            <w:r>
              <w:rPr>
                <w:rFonts w:hint="eastAsia" w:ascii="宋体" w:hAnsi="宋体"/>
                <w:spacing w:val="-4"/>
                <w:sz w:val="24"/>
              </w:rPr>
              <w:t>计算评审价。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900" w:type="dxa"/>
            <w:vAlign w:val="center"/>
          </w:tcPr>
          <w:p>
            <w:pPr>
              <w:widowControl/>
              <w:spacing w:line="360" w:lineRule="auto"/>
              <w:jc w:val="center"/>
              <w:rPr>
                <w:rFonts w:ascii="宋体" w:hAnsi="宋体"/>
                <w:b/>
                <w:sz w:val="24"/>
              </w:rPr>
            </w:pPr>
            <w:r>
              <w:rPr>
                <w:rFonts w:hint="eastAsia" w:ascii="宋体" w:hAnsi="宋体"/>
                <w:b/>
                <w:sz w:val="24"/>
              </w:rPr>
              <w:t>6</w:t>
            </w:r>
          </w:p>
        </w:tc>
        <w:tc>
          <w:tcPr>
            <w:tcW w:w="1484" w:type="dxa"/>
            <w:vAlign w:val="center"/>
          </w:tcPr>
          <w:p>
            <w:pPr>
              <w:widowControl/>
              <w:spacing w:line="360" w:lineRule="auto"/>
              <w:jc w:val="center"/>
              <w:rPr>
                <w:rFonts w:ascii="宋体" w:hAnsi="宋体"/>
                <w:b/>
                <w:sz w:val="24"/>
              </w:rPr>
            </w:pPr>
            <w:r>
              <w:rPr>
                <w:rFonts w:hint="eastAsia" w:ascii="宋体" w:hAnsi="宋体"/>
                <w:b/>
                <w:sz w:val="24"/>
              </w:rPr>
              <w:t>相关风险</w:t>
            </w:r>
          </w:p>
        </w:tc>
        <w:tc>
          <w:tcPr>
            <w:tcW w:w="6256" w:type="dxa"/>
          </w:tcPr>
          <w:p>
            <w:pPr>
              <w:spacing w:line="360" w:lineRule="auto"/>
              <w:ind w:firstLine="482" w:firstLineChars="200"/>
              <w:rPr>
                <w:rFonts w:ascii="宋体" w:hAnsi="宋体"/>
                <w:b/>
                <w:sz w:val="24"/>
              </w:rPr>
            </w:pPr>
            <w:r>
              <w:rPr>
                <w:rFonts w:hint="eastAsia" w:ascii="宋体" w:hAnsi="宋体"/>
                <w:b/>
                <w:sz w:val="24"/>
              </w:rPr>
              <w:t>一、经评审委员会评审，存在下列任一情况的，投标人将不被视为中小企业：</w:t>
            </w:r>
          </w:p>
          <w:p>
            <w:pPr>
              <w:spacing w:line="360" w:lineRule="auto"/>
              <w:ind w:firstLine="480" w:firstLineChars="200"/>
              <w:rPr>
                <w:rFonts w:ascii="宋体" w:hAnsi="宋体"/>
                <w:sz w:val="24"/>
              </w:rPr>
            </w:pPr>
            <w:r>
              <w:rPr>
                <w:rFonts w:hint="eastAsia" w:ascii="宋体" w:hAnsi="宋体"/>
                <w:sz w:val="24"/>
              </w:rPr>
              <w:t>1. 投标人不符合“工信部联企业[2011]300号”规定的中小企业标准的；</w:t>
            </w:r>
          </w:p>
          <w:p>
            <w:pPr>
              <w:spacing w:line="360" w:lineRule="auto"/>
              <w:ind w:firstLine="480" w:firstLineChars="200"/>
              <w:rPr>
                <w:rFonts w:ascii="宋体" w:hAnsi="宋体"/>
                <w:sz w:val="24"/>
              </w:rPr>
            </w:pPr>
            <w:r>
              <w:rPr>
                <w:rFonts w:hint="eastAsia" w:ascii="宋体" w:hAnsi="宋体"/>
                <w:sz w:val="24"/>
              </w:rPr>
              <w:t>2.响应货物全部或部分为使用大型企业注册商标的货物的；</w:t>
            </w:r>
          </w:p>
          <w:p>
            <w:pPr>
              <w:spacing w:line="360" w:lineRule="auto"/>
              <w:ind w:firstLine="480" w:firstLineChars="200"/>
              <w:rPr>
                <w:rFonts w:ascii="宋体" w:hAnsi="宋体"/>
                <w:sz w:val="24"/>
              </w:rPr>
            </w:pPr>
            <w:r>
              <w:rPr>
                <w:rFonts w:hint="eastAsia" w:ascii="宋体" w:hAnsi="宋体"/>
                <w:sz w:val="24"/>
              </w:rPr>
              <w:t>3. 投标文件中标明的中小企业产品的制造商不符合“工信部联企业[2011]300号”规定的中小企业标准的；</w:t>
            </w:r>
          </w:p>
          <w:p>
            <w:pPr>
              <w:spacing w:line="360" w:lineRule="auto"/>
              <w:ind w:firstLine="480" w:firstLineChars="200"/>
              <w:rPr>
                <w:rFonts w:ascii="宋体" w:hAnsi="宋体"/>
                <w:sz w:val="24"/>
              </w:rPr>
            </w:pPr>
            <w:r>
              <w:rPr>
                <w:rFonts w:hint="eastAsia" w:ascii="宋体" w:hAnsi="宋体"/>
                <w:sz w:val="24"/>
              </w:rPr>
              <w:t>4.、未提供合法、有效、完整资料的。</w:t>
            </w:r>
          </w:p>
          <w:p>
            <w:pPr>
              <w:spacing w:line="360" w:lineRule="auto"/>
              <w:ind w:firstLine="482" w:firstLineChars="200"/>
              <w:rPr>
                <w:rFonts w:ascii="宋体" w:hAnsi="宋体" w:cs="SimSun-Identity-H"/>
                <w:b/>
                <w:kern w:val="0"/>
                <w:sz w:val="24"/>
              </w:rPr>
            </w:pPr>
            <w:r>
              <w:rPr>
                <w:rFonts w:hint="eastAsia" w:ascii="宋体" w:hAnsi="宋体" w:cs="SimSun-Identity-H"/>
                <w:b/>
                <w:kern w:val="0"/>
                <w:sz w:val="24"/>
              </w:rPr>
              <w:t>二、提供虚假证明材料后果：</w:t>
            </w:r>
          </w:p>
          <w:p>
            <w:pPr>
              <w:spacing w:line="360" w:lineRule="auto"/>
              <w:ind w:firstLine="482" w:firstLineChars="200"/>
              <w:rPr>
                <w:rFonts w:ascii="宋体" w:hAnsi="宋体" w:cs="SimSun-Identity-H"/>
                <w:kern w:val="0"/>
                <w:sz w:val="24"/>
              </w:rPr>
            </w:pPr>
            <w:r>
              <w:rPr>
                <w:rFonts w:hint="eastAsia" w:ascii="宋体" w:hAnsi="宋体" w:cs="SimSun-Identity-H"/>
                <w:b/>
                <w:kern w:val="0"/>
                <w:sz w:val="24"/>
              </w:rPr>
              <w:t>中标人的</w:t>
            </w:r>
            <w:r>
              <w:rPr>
                <w:rFonts w:ascii="宋体" w:hAnsi="宋体"/>
                <w:b/>
                <w:sz w:val="24"/>
              </w:rPr>
              <w:t>《中小企业声明函》</w:t>
            </w:r>
            <w:r>
              <w:rPr>
                <w:rFonts w:hint="eastAsia" w:ascii="宋体" w:hAnsi="宋体"/>
                <w:b/>
                <w:sz w:val="24"/>
              </w:rPr>
              <w:t>将与中标公告一起网上公示。</w:t>
            </w:r>
            <w:r>
              <w:rPr>
                <w:rFonts w:hint="eastAsia" w:ascii="宋体" w:hAnsi="宋体" w:cs="SimSun-Identity-H"/>
                <w:kern w:val="0"/>
                <w:sz w:val="24"/>
              </w:rPr>
              <w:t>投标人为取得中小企业身份而提供虚假证明材料，在评审过程中发现的，按无效响应处理，投标保证金不予退还；已取得中标资格的，无论该行为是否影响中标，均取消其中标资格，保证金、服务费不予退还，该投标人还应承担由此引起的其他经济、法律责任。出现此种情形时，采购人、采购代理机构将有关情况上报政府采购监管部门，由监管部门按有关规定对其进行相应处罚。</w:t>
            </w:r>
          </w:p>
          <w:p>
            <w:pPr>
              <w:spacing w:line="360" w:lineRule="auto"/>
              <w:ind w:firstLine="480" w:firstLineChars="200"/>
              <w:rPr>
                <w:rFonts w:ascii="宋体" w:hAnsi="宋体"/>
                <w:sz w:val="24"/>
              </w:rPr>
            </w:pPr>
            <w:r>
              <w:rPr>
                <w:rFonts w:hint="eastAsia" w:ascii="宋体" w:hAnsi="宋体" w:cs="SimSun-Identity-H"/>
                <w:kern w:val="0"/>
                <w:sz w:val="24"/>
              </w:rPr>
              <w:t>采购人、采购代理机构</w:t>
            </w:r>
            <w:r>
              <w:rPr>
                <w:rFonts w:hint="eastAsia" w:ascii="宋体" w:hAnsi="宋体"/>
                <w:sz w:val="24"/>
              </w:rPr>
              <w:t>有权上报财政部门，建议财政部门将该报价人列入不良行为记录名单，在一至三年内禁止该报价人参加政府采购活动并予以通报。</w:t>
            </w:r>
            <w:r>
              <w:rPr>
                <w:rFonts w:hint="eastAsia" w:ascii="宋体" w:hAnsi="宋体" w:cs="宋体"/>
                <w:b/>
                <w:i/>
                <w:kern w:val="0"/>
                <w:sz w:val="24"/>
                <w:u w:val="single"/>
              </w:rPr>
              <w:t>（提醒：如果投标人不满足中小企业的认定标准，则不需要提供《中小企业声明函》，否则因此导致虚假应标的后果由投标人自行承担。）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900" w:type="dxa"/>
            <w:vAlign w:val="center"/>
          </w:tcPr>
          <w:p>
            <w:pPr>
              <w:widowControl/>
              <w:spacing w:line="360" w:lineRule="auto"/>
              <w:jc w:val="center"/>
              <w:rPr>
                <w:rFonts w:ascii="宋体" w:hAnsi="宋体"/>
                <w:b/>
                <w:sz w:val="24"/>
              </w:rPr>
            </w:pPr>
            <w:r>
              <w:rPr>
                <w:rFonts w:hint="eastAsia" w:ascii="宋体" w:hAnsi="宋体"/>
                <w:b/>
                <w:sz w:val="24"/>
              </w:rPr>
              <w:t>7</w:t>
            </w:r>
          </w:p>
        </w:tc>
        <w:tc>
          <w:tcPr>
            <w:tcW w:w="1484" w:type="dxa"/>
            <w:vAlign w:val="center"/>
          </w:tcPr>
          <w:p>
            <w:pPr>
              <w:widowControl/>
              <w:spacing w:line="360" w:lineRule="auto"/>
              <w:jc w:val="center"/>
              <w:rPr>
                <w:rFonts w:ascii="宋体" w:hAnsi="宋体"/>
                <w:b/>
                <w:sz w:val="24"/>
              </w:rPr>
            </w:pPr>
            <w:r>
              <w:rPr>
                <w:rFonts w:hint="eastAsia" w:ascii="宋体" w:hAnsi="宋体"/>
                <w:b/>
                <w:sz w:val="24"/>
              </w:rPr>
              <w:t>说明</w:t>
            </w:r>
          </w:p>
        </w:tc>
        <w:tc>
          <w:tcPr>
            <w:tcW w:w="6256" w:type="dxa"/>
            <w:tcBorders>
              <w:bottom w:val="single" w:color="auto" w:sz="4" w:space="0"/>
            </w:tcBorders>
          </w:tcPr>
          <w:p>
            <w:pPr>
              <w:spacing w:line="360" w:lineRule="auto"/>
              <w:rPr>
                <w:rFonts w:ascii="宋体" w:hAnsi="宋体"/>
                <w:b/>
                <w:sz w:val="24"/>
              </w:rPr>
            </w:pPr>
            <w:r>
              <w:rPr>
                <w:rFonts w:hint="eastAsia" w:ascii="宋体" w:hAnsi="宋体"/>
                <w:sz w:val="24"/>
              </w:rPr>
              <w:t>供应商同时满足中小企业或监狱企业或残疾人福利性企业认定标准的，价格扣除的优惠政策只享受一次，不累加计算。</w:t>
            </w:r>
          </w:p>
        </w:tc>
      </w:tr>
    </w:tbl>
    <w:p/>
    <w:p/>
    <w:p/>
    <w:p/>
    <w:p/>
    <w:p/>
    <w:p/>
    <w:p/>
    <w:p/>
    <w:p/>
    <w:p/>
    <w:p/>
    <w:p/>
    <w:p/>
    <w:p/>
    <w:p/>
    <w:p/>
    <w:p/>
    <w:p/>
    <w:p/>
    <w:p/>
    <w:p/>
    <w:p/>
    <w:p/>
    <w:p/>
    <w:p/>
    <w:p/>
    <w:p/>
    <w:p/>
    <w:p/>
    <w:p>
      <w:pPr>
        <w:jc w:val="center"/>
        <w:rPr>
          <w:b/>
          <w:sz w:val="36"/>
          <w:szCs w:val="36"/>
        </w:rPr>
      </w:pPr>
      <w:r>
        <w:rPr>
          <w:rFonts w:hint="eastAsia" w:hAnsi="宋体"/>
          <w:bCs/>
          <w:sz w:val="30"/>
          <w:szCs w:val="30"/>
        </w:rPr>
        <w:t>★</w:t>
      </w:r>
      <w:r>
        <w:rPr>
          <w:rFonts w:hint="eastAsia"/>
          <w:b/>
          <w:sz w:val="36"/>
          <w:szCs w:val="36"/>
        </w:rPr>
        <w:t>投标文件初审表</w:t>
      </w:r>
    </w:p>
    <w:p>
      <w:pPr>
        <w:jc w:val="center"/>
        <w:rPr>
          <w:b/>
          <w:sz w:val="28"/>
          <w:szCs w:val="28"/>
        </w:rPr>
      </w:pPr>
      <w:r>
        <w:rPr>
          <w:rFonts w:hint="eastAsia"/>
          <w:b/>
          <w:sz w:val="28"/>
          <w:szCs w:val="28"/>
        </w:rPr>
        <w:t>（凡有下列情形之一的，初审不通过，按无效投标处理）</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464" w:type="dxa"/>
            <w:gridSpan w:val="2"/>
            <w:vAlign w:val="center"/>
          </w:tcPr>
          <w:p>
            <w:pPr>
              <w:jc w:val="center"/>
              <w:rPr>
                <w:rFonts w:ascii="宋体" w:hAnsi="宋体" w:cs="SimSun-Identity-H"/>
                <w:b/>
                <w:kern w:val="0"/>
                <w:sz w:val="24"/>
              </w:rPr>
            </w:pPr>
            <w:r>
              <w:rPr>
                <w:rFonts w:hint="eastAsia" w:ascii="宋体" w:hAnsi="宋体" w:cs="SimSun-Identity-H"/>
                <w:b/>
                <w:kern w:val="0"/>
                <w:sz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7" w:type="dxa"/>
            <w:vAlign w:val="center"/>
          </w:tcPr>
          <w:p>
            <w:pPr>
              <w:jc w:val="center"/>
            </w:pPr>
            <w:r>
              <w:t>1</w:t>
            </w:r>
          </w:p>
        </w:tc>
        <w:tc>
          <w:tcPr>
            <w:tcW w:w="8647" w:type="dxa"/>
            <w:vAlign w:val="center"/>
          </w:tcPr>
          <w:p>
            <w:pPr>
              <w:spacing w:line="360" w:lineRule="auto"/>
              <w:rPr>
                <w:rFonts w:ascii="宋体" w:hAnsi="宋体" w:cs="SimSun-Identity-H"/>
                <w:kern w:val="0"/>
                <w:sz w:val="24"/>
              </w:rPr>
            </w:pPr>
            <w:r>
              <w:rPr>
                <w:rFonts w:hint="eastAsia" w:ascii="宋体" w:hAnsi="宋体" w:cs="SimSun-Identity-H"/>
                <w:kern w:val="0"/>
                <w:sz w:val="24"/>
              </w:rPr>
              <w:t>投标人不具备采购文件所列的资格要求，或未提交相应的资格证明资料（详见投标人须知前附表中资格性要求）；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17" w:type="dxa"/>
            <w:vAlign w:val="center"/>
          </w:tcPr>
          <w:p>
            <w:pPr>
              <w:jc w:val="center"/>
            </w:pPr>
            <w:r>
              <w:t>2</w:t>
            </w:r>
          </w:p>
        </w:tc>
        <w:tc>
          <w:tcPr>
            <w:tcW w:w="8647" w:type="dxa"/>
            <w:vAlign w:val="center"/>
          </w:tcPr>
          <w:p>
            <w:pPr>
              <w:spacing w:line="360" w:lineRule="auto"/>
              <w:rPr>
                <w:rFonts w:ascii="宋体" w:hAnsi="宋体" w:cs="SimSun-Identity-H"/>
                <w:kern w:val="0"/>
                <w:sz w:val="24"/>
              </w:rPr>
            </w:pPr>
            <w:r>
              <w:rPr>
                <w:rFonts w:hint="eastAsia" w:ascii="宋体" w:hAnsi="宋体" w:cs="SimSun-Identity-H"/>
                <w:kern w:val="0"/>
                <w:sz w:val="24"/>
              </w:rPr>
              <w:t>投报进口货物供应商未提供生产厂家的授权经销代理证书原件或有效复印件；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464" w:type="dxa"/>
            <w:gridSpan w:val="2"/>
            <w:vAlign w:val="center"/>
          </w:tcPr>
          <w:p>
            <w:pPr>
              <w:spacing w:line="360" w:lineRule="auto"/>
              <w:ind w:firstLine="482" w:firstLineChars="200"/>
              <w:jc w:val="center"/>
              <w:rPr>
                <w:rFonts w:ascii="宋体" w:hAnsi="宋体" w:cs="SimSun-Identity-H"/>
                <w:b/>
                <w:kern w:val="0"/>
                <w:sz w:val="24"/>
              </w:rPr>
            </w:pPr>
            <w:r>
              <w:rPr>
                <w:rFonts w:hint="eastAsia" w:ascii="宋体" w:hAnsi="宋体" w:cs="SimSun-Identity-H"/>
                <w:b/>
                <w:kern w:val="0"/>
                <w:sz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17" w:type="dxa"/>
            <w:vAlign w:val="center"/>
          </w:tcPr>
          <w:p>
            <w:pPr>
              <w:jc w:val="center"/>
            </w:pPr>
            <w:r>
              <w:rPr>
                <w:rFonts w:hint="eastAsia"/>
              </w:rPr>
              <w:t>1</w:t>
            </w:r>
          </w:p>
        </w:tc>
        <w:tc>
          <w:tcPr>
            <w:tcW w:w="8647" w:type="dxa"/>
            <w:vAlign w:val="center"/>
          </w:tcPr>
          <w:p>
            <w:pPr>
              <w:spacing w:line="360" w:lineRule="auto"/>
              <w:rPr>
                <w:rFonts w:ascii="宋体" w:hAnsi="宋体" w:cs="SimSun-Identity-H"/>
                <w:kern w:val="0"/>
                <w:sz w:val="24"/>
              </w:rPr>
            </w:pPr>
            <w:r>
              <w:rPr>
                <w:rFonts w:hint="eastAsia" w:ascii="宋体" w:hAnsi="宋体"/>
                <w:sz w:val="24"/>
                <w:szCs w:val="18"/>
              </w:rPr>
              <w:t>投标文件未按招标文件格式要求签署、盖章的；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17" w:type="dxa"/>
            <w:vAlign w:val="center"/>
          </w:tcPr>
          <w:p>
            <w:pPr>
              <w:jc w:val="center"/>
            </w:pPr>
            <w:r>
              <w:rPr>
                <w:rFonts w:hint="eastAsia"/>
              </w:rPr>
              <w:t>2</w:t>
            </w:r>
          </w:p>
        </w:tc>
        <w:tc>
          <w:tcPr>
            <w:tcW w:w="8647" w:type="dxa"/>
            <w:vAlign w:val="center"/>
          </w:tcPr>
          <w:p>
            <w:pPr>
              <w:spacing w:line="360" w:lineRule="exact"/>
              <w:rPr>
                <w:rFonts w:ascii="宋体" w:hAnsi="宋体"/>
                <w:sz w:val="24"/>
                <w:szCs w:val="18"/>
              </w:rPr>
            </w:pPr>
            <w:r>
              <w:rPr>
                <w:rFonts w:hint="eastAsia" w:ascii="宋体" w:hAnsi="宋体"/>
                <w:sz w:val="24"/>
                <w:szCs w:val="18"/>
              </w:rPr>
              <w:t>相关文件未按规定由投标人的法定代表人或其授权代表签字；或未加盖投标人公章的；或签字人未提供法定代表人有效授权委托书的；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17" w:type="dxa"/>
            <w:vAlign w:val="center"/>
          </w:tcPr>
          <w:p>
            <w:pPr>
              <w:jc w:val="center"/>
            </w:pPr>
            <w:r>
              <w:rPr>
                <w:rFonts w:hint="eastAsia"/>
              </w:rPr>
              <w:t>3</w:t>
            </w:r>
          </w:p>
        </w:tc>
        <w:tc>
          <w:tcPr>
            <w:tcW w:w="8647" w:type="dxa"/>
            <w:vAlign w:val="center"/>
          </w:tcPr>
          <w:p>
            <w:pPr>
              <w:spacing w:line="360" w:lineRule="auto"/>
              <w:rPr>
                <w:rFonts w:ascii="宋体" w:hAnsi="宋体" w:cs="SimSun-Identity-H"/>
                <w:kern w:val="0"/>
                <w:sz w:val="24"/>
              </w:rPr>
            </w:pPr>
            <w:r>
              <w:rPr>
                <w:rFonts w:hint="eastAsia" w:ascii="宋体" w:hAnsi="宋体" w:cs="SimSun-Identity-H"/>
                <w:kern w:val="0"/>
                <w:sz w:val="24"/>
              </w:rPr>
              <w:t>对同一项目投标时，提供两套以上的投标方案（采购文件另有规定的除外）；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Align w:val="center"/>
          </w:tcPr>
          <w:p>
            <w:pPr>
              <w:jc w:val="center"/>
            </w:pPr>
            <w:r>
              <w:rPr>
                <w:rFonts w:hint="eastAsia"/>
              </w:rPr>
              <w:t>4</w:t>
            </w:r>
          </w:p>
        </w:tc>
        <w:tc>
          <w:tcPr>
            <w:tcW w:w="8647" w:type="dxa"/>
            <w:vAlign w:val="center"/>
          </w:tcPr>
          <w:p>
            <w:pPr>
              <w:spacing w:line="360" w:lineRule="auto"/>
              <w:rPr>
                <w:rFonts w:ascii="宋体" w:hAnsi="宋体" w:cs="SimSun-Identity-H"/>
                <w:kern w:val="0"/>
                <w:sz w:val="24"/>
              </w:rPr>
            </w:pPr>
            <w:r>
              <w:rPr>
                <w:rFonts w:hint="eastAsia" w:ascii="宋体" w:hAnsi="宋体" w:cs="SimSun-Identity-H"/>
                <w:kern w:val="0"/>
                <w:sz w:val="24"/>
              </w:rPr>
              <w:t>投标报价高于预算金额（或最高投标限价）的；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17" w:type="dxa"/>
            <w:vAlign w:val="center"/>
          </w:tcPr>
          <w:p>
            <w:pPr>
              <w:jc w:val="center"/>
            </w:pPr>
            <w:r>
              <w:rPr>
                <w:rFonts w:hint="eastAsia"/>
              </w:rPr>
              <w:t>5</w:t>
            </w:r>
          </w:p>
        </w:tc>
        <w:tc>
          <w:tcPr>
            <w:tcW w:w="8647" w:type="dxa"/>
            <w:vAlign w:val="center"/>
          </w:tcPr>
          <w:p>
            <w:pPr>
              <w:spacing w:line="360" w:lineRule="auto"/>
              <w:rPr>
                <w:rFonts w:ascii="宋体" w:hAnsi="宋体" w:cs="SimSun-Identity-H"/>
                <w:kern w:val="0"/>
                <w:sz w:val="24"/>
              </w:rPr>
            </w:pPr>
            <w:r>
              <w:rPr>
                <w:rFonts w:hint="eastAsia" w:ascii="宋体" w:hAnsi="宋体" w:cs="SimSun-Identity-H"/>
                <w:kern w:val="0"/>
                <w:sz w:val="24"/>
              </w:rPr>
              <w:t>同一项目出现两个及以上报价，且按规定无法确定哪个是有效报价；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17" w:type="dxa"/>
            <w:vAlign w:val="center"/>
          </w:tcPr>
          <w:p>
            <w:pPr>
              <w:jc w:val="center"/>
            </w:pPr>
            <w:r>
              <w:rPr>
                <w:rFonts w:hint="eastAsia"/>
              </w:rPr>
              <w:t>6</w:t>
            </w:r>
          </w:p>
        </w:tc>
        <w:tc>
          <w:tcPr>
            <w:tcW w:w="8647" w:type="dxa"/>
            <w:vAlign w:val="center"/>
          </w:tcPr>
          <w:p>
            <w:pPr>
              <w:spacing w:line="360" w:lineRule="auto"/>
              <w:rPr>
                <w:rFonts w:ascii="宋体" w:hAnsi="宋体" w:cs="SimSun-Identity-H"/>
                <w:kern w:val="0"/>
                <w:sz w:val="24"/>
              </w:rPr>
            </w:pPr>
            <w:r>
              <w:rPr>
                <w:rFonts w:hint="eastAsia" w:ascii="宋体" w:hAnsi="宋体" w:cs="SimSun-Identity-H"/>
                <w:kern w:val="0"/>
                <w:sz w:val="24"/>
              </w:rPr>
              <w:t>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17" w:type="dxa"/>
            <w:vAlign w:val="center"/>
          </w:tcPr>
          <w:p>
            <w:pPr>
              <w:jc w:val="center"/>
            </w:pPr>
            <w:r>
              <w:rPr>
                <w:rFonts w:hint="eastAsia"/>
              </w:rPr>
              <w:t>7</w:t>
            </w:r>
          </w:p>
        </w:tc>
        <w:tc>
          <w:tcPr>
            <w:tcW w:w="8647" w:type="dxa"/>
            <w:vAlign w:val="center"/>
          </w:tcPr>
          <w:p>
            <w:pPr>
              <w:spacing w:line="360" w:lineRule="auto"/>
              <w:rPr>
                <w:rFonts w:ascii="宋体" w:hAnsi="宋体" w:cs="SimSun-Identity-H"/>
                <w:kern w:val="0"/>
                <w:sz w:val="24"/>
              </w:rPr>
            </w:pPr>
            <w:r>
              <w:rPr>
                <w:rFonts w:hint="eastAsia" w:ascii="宋体" w:hAnsi="宋体"/>
                <w:sz w:val="24"/>
              </w:rPr>
              <w:t>投标有效期不满足招标文件要求的；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Align w:val="center"/>
          </w:tcPr>
          <w:p>
            <w:pPr>
              <w:jc w:val="center"/>
            </w:pPr>
            <w:r>
              <w:t>8</w:t>
            </w:r>
          </w:p>
        </w:tc>
        <w:tc>
          <w:tcPr>
            <w:tcW w:w="8647" w:type="dxa"/>
            <w:vAlign w:val="center"/>
          </w:tcPr>
          <w:p>
            <w:pPr>
              <w:spacing w:line="360" w:lineRule="auto"/>
              <w:rPr>
                <w:rFonts w:ascii="宋体" w:hAnsi="宋体" w:cs="SimSun-Identity-H"/>
                <w:kern w:val="0"/>
                <w:sz w:val="24"/>
              </w:rPr>
            </w:pPr>
            <w:r>
              <w:rPr>
                <w:rFonts w:hint="eastAsia" w:ascii="宋体" w:hAnsi="宋体"/>
                <w:sz w:val="24"/>
              </w:rPr>
              <w:t>投标文件附有招标人不能接受的条件；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Align w:val="center"/>
          </w:tcPr>
          <w:p>
            <w:pPr>
              <w:jc w:val="center"/>
            </w:pPr>
            <w:r>
              <w:t>9</w:t>
            </w:r>
          </w:p>
        </w:tc>
        <w:tc>
          <w:tcPr>
            <w:tcW w:w="8647" w:type="dxa"/>
            <w:vAlign w:val="center"/>
          </w:tcPr>
          <w:p>
            <w:pPr>
              <w:spacing w:line="360" w:lineRule="auto"/>
              <w:rPr>
                <w:rFonts w:ascii="宋体" w:hAnsi="宋体" w:cs="SimSun-Identity-H"/>
                <w:kern w:val="0"/>
                <w:sz w:val="24"/>
              </w:rPr>
            </w:pPr>
            <w:r>
              <w:rPr>
                <w:rFonts w:hint="eastAsia" w:ascii="宋体" w:hAnsi="宋体"/>
                <w:sz w:val="24"/>
              </w:rPr>
              <w:t>投标人为取得中小企业身份而提供虚假声明，在评审过程中被发现的；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Align w:val="center"/>
          </w:tcPr>
          <w:p>
            <w:pPr>
              <w:jc w:val="center"/>
            </w:pPr>
            <w:r>
              <w:rPr>
                <w:rFonts w:hint="eastAsia"/>
              </w:rPr>
              <w:t>1</w:t>
            </w:r>
            <w:r>
              <w:t>0</w:t>
            </w:r>
          </w:p>
        </w:tc>
        <w:tc>
          <w:tcPr>
            <w:tcW w:w="8647" w:type="dxa"/>
            <w:vAlign w:val="center"/>
          </w:tcPr>
          <w:p>
            <w:pPr>
              <w:spacing w:line="360" w:lineRule="auto"/>
              <w:rPr>
                <w:rFonts w:ascii="宋体" w:hAnsi="宋体"/>
                <w:sz w:val="24"/>
              </w:rPr>
            </w:pPr>
            <w:r>
              <w:rPr>
                <w:rFonts w:hint="eastAsia" w:ascii="宋体" w:hAnsi="宋体"/>
                <w:sz w:val="24"/>
                <w:szCs w:val="18"/>
              </w:rPr>
              <w:t>以联合体形式参加投标的（若允许），联合体各方不完全符合合格投标人相关规定。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Align w:val="center"/>
          </w:tcPr>
          <w:p>
            <w:pPr>
              <w:jc w:val="center"/>
            </w:pPr>
            <w:r>
              <w:rPr>
                <w:rFonts w:hint="eastAsia"/>
              </w:rPr>
              <w:t>1</w:t>
            </w:r>
            <w:r>
              <w:t>1</w:t>
            </w:r>
          </w:p>
        </w:tc>
        <w:tc>
          <w:tcPr>
            <w:tcW w:w="8647" w:type="dxa"/>
            <w:vAlign w:val="center"/>
          </w:tcPr>
          <w:p>
            <w:pPr>
              <w:spacing w:line="360" w:lineRule="auto"/>
              <w:rPr>
                <w:rFonts w:ascii="宋体" w:hAnsi="宋体" w:cs="SimSun-Identity-H"/>
                <w:kern w:val="0"/>
                <w:sz w:val="24"/>
              </w:rPr>
            </w:pPr>
            <w:r>
              <w:rPr>
                <w:rFonts w:hint="eastAsia" w:ascii="宋体" w:hAnsi="宋体" w:cs="SimSun-Identity-H"/>
                <w:kern w:val="0"/>
                <w:sz w:val="24"/>
              </w:rPr>
              <w:t>所投产品、工程、服务在商务、技术等方面没有实质性满足招标文件要求的（具体内容详见“招标项目说明及要求”及前附表相关加“★”星号条款）；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Align w:val="center"/>
          </w:tcPr>
          <w:p>
            <w:pPr>
              <w:jc w:val="center"/>
            </w:pPr>
            <w:r>
              <w:rPr>
                <w:rFonts w:hint="eastAsia"/>
              </w:rPr>
              <w:t>1</w:t>
            </w:r>
            <w:r>
              <w:t>2</w:t>
            </w:r>
          </w:p>
        </w:tc>
        <w:tc>
          <w:tcPr>
            <w:tcW w:w="8647" w:type="dxa"/>
            <w:vAlign w:val="center"/>
          </w:tcPr>
          <w:p>
            <w:pPr>
              <w:spacing w:line="360" w:lineRule="auto"/>
              <w:rPr>
                <w:rFonts w:ascii="宋体" w:hAnsi="宋体" w:cs="SimSun-Identity-H"/>
                <w:kern w:val="0"/>
                <w:sz w:val="24"/>
              </w:rPr>
            </w:pPr>
            <w:r>
              <w:rPr>
                <w:rFonts w:hint="eastAsia" w:ascii="宋体" w:hAnsi="宋体" w:cs="SimSun-Identity-H"/>
                <w:kern w:val="0"/>
                <w:sz w:val="24"/>
              </w:rPr>
              <w:t>法律、法规以及本招标文件规定的其他情形，如存在串通投标行为等。</w:t>
            </w:r>
          </w:p>
        </w:tc>
      </w:tr>
    </w:tbl>
    <w:p>
      <w:pPr>
        <w:ind w:firstLine="2150" w:firstLineChars="595"/>
        <w:rPr>
          <w:b/>
          <w:bCs/>
          <w:sz w:val="36"/>
          <w:szCs w:val="36"/>
        </w:rPr>
      </w:pPr>
    </w:p>
    <w:p>
      <w:pPr>
        <w:ind w:firstLine="2150" w:firstLineChars="595"/>
        <w:rPr>
          <w:b/>
          <w:bCs/>
          <w:sz w:val="36"/>
          <w:szCs w:val="36"/>
        </w:rPr>
      </w:pPr>
    </w:p>
    <w:p>
      <w:pPr>
        <w:ind w:firstLine="2150" w:firstLineChars="595"/>
        <w:rPr>
          <w:b/>
          <w:bCs/>
          <w:sz w:val="36"/>
          <w:szCs w:val="36"/>
        </w:rPr>
      </w:pPr>
    </w:p>
    <w:p>
      <w:pPr>
        <w:ind w:firstLine="2150" w:firstLineChars="595"/>
        <w:rPr>
          <w:b/>
          <w:bCs/>
          <w:sz w:val="36"/>
          <w:szCs w:val="36"/>
        </w:rPr>
      </w:pPr>
    </w:p>
    <w:p>
      <w:pPr>
        <w:ind w:firstLine="2150" w:firstLineChars="595"/>
        <w:rPr>
          <w:b/>
          <w:bCs/>
          <w:sz w:val="36"/>
          <w:szCs w:val="36"/>
        </w:rPr>
      </w:pPr>
    </w:p>
    <w:p>
      <w:pPr>
        <w:ind w:firstLine="2150" w:firstLineChars="595"/>
        <w:rPr>
          <w:b/>
          <w:bCs/>
          <w:sz w:val="36"/>
          <w:szCs w:val="36"/>
        </w:rPr>
      </w:pPr>
    </w:p>
    <w:p>
      <w:pPr>
        <w:ind w:firstLine="2150" w:firstLineChars="595"/>
        <w:rPr>
          <w:b/>
          <w:bCs/>
          <w:sz w:val="36"/>
          <w:szCs w:val="36"/>
        </w:rPr>
      </w:pPr>
    </w:p>
    <w:p>
      <w:pPr>
        <w:rPr>
          <w:b/>
          <w:bCs/>
          <w:sz w:val="36"/>
          <w:szCs w:val="36"/>
        </w:rPr>
      </w:pPr>
    </w:p>
    <w:p>
      <w:pPr>
        <w:ind w:firstLine="2150" w:firstLineChars="595"/>
        <w:rPr>
          <w:b/>
          <w:bCs/>
          <w:sz w:val="36"/>
          <w:szCs w:val="36"/>
        </w:rPr>
      </w:pPr>
      <w:r>
        <w:rPr>
          <w:rFonts w:hint="eastAsia"/>
          <w:b/>
          <w:bCs/>
          <w:sz w:val="36"/>
          <w:szCs w:val="36"/>
        </w:rPr>
        <w:t>第三章招标项目说明及要求</w:t>
      </w:r>
    </w:p>
    <w:p>
      <w:pPr>
        <w:jc w:val="center"/>
        <w:rPr>
          <w:b/>
          <w:bCs/>
          <w:sz w:val="36"/>
          <w:szCs w:val="36"/>
        </w:rPr>
      </w:pPr>
    </w:p>
    <w:p>
      <w:pPr>
        <w:rPr>
          <w:b/>
          <w:sz w:val="28"/>
          <w:szCs w:val="28"/>
        </w:rPr>
      </w:pPr>
      <w:r>
        <w:rPr>
          <w:rFonts w:hint="eastAsia"/>
          <w:b/>
          <w:sz w:val="28"/>
          <w:szCs w:val="28"/>
        </w:rPr>
        <w:t>一、投标货物要求一览表</w:t>
      </w:r>
    </w:p>
    <w:tbl>
      <w:tblPr>
        <w:tblStyle w:val="19"/>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45"/>
        <w:gridCol w:w="482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46" w:type="dxa"/>
            <w:vAlign w:val="center"/>
          </w:tcPr>
          <w:p>
            <w:pPr>
              <w:jc w:val="center"/>
              <w:rPr>
                <w:rFonts w:ascii="宋体" w:hAnsi="宋体"/>
                <w:b/>
                <w:bCs/>
                <w:sz w:val="24"/>
                <w:lang w:val="zh-CN"/>
              </w:rPr>
            </w:pPr>
            <w:r>
              <w:rPr>
                <w:rFonts w:hint="eastAsia" w:ascii="宋体" w:hAnsi="宋体"/>
                <w:b/>
                <w:bCs/>
                <w:sz w:val="24"/>
                <w:lang w:val="zh-CN"/>
              </w:rPr>
              <w:t>序号</w:t>
            </w:r>
          </w:p>
        </w:tc>
        <w:tc>
          <w:tcPr>
            <w:tcW w:w="2845" w:type="dxa"/>
            <w:vAlign w:val="center"/>
          </w:tcPr>
          <w:p>
            <w:pPr>
              <w:jc w:val="center"/>
              <w:rPr>
                <w:rFonts w:ascii="宋体" w:hAnsi="宋体"/>
                <w:b/>
                <w:bCs/>
                <w:sz w:val="24"/>
                <w:lang w:val="zh-CN"/>
              </w:rPr>
            </w:pPr>
            <w:r>
              <w:rPr>
                <w:rFonts w:hint="eastAsia" w:ascii="宋体" w:hAnsi="宋体" w:cs="宋体"/>
                <w:b/>
                <w:bCs/>
                <w:sz w:val="24"/>
                <w:lang w:val="zh-CN"/>
              </w:rPr>
              <w:t>货物名称</w:t>
            </w:r>
          </w:p>
        </w:tc>
        <w:tc>
          <w:tcPr>
            <w:tcW w:w="4823" w:type="dxa"/>
            <w:vAlign w:val="center"/>
          </w:tcPr>
          <w:p>
            <w:pPr>
              <w:jc w:val="center"/>
              <w:rPr>
                <w:rFonts w:ascii="宋体" w:hAnsi="宋体"/>
                <w:b/>
                <w:bCs/>
                <w:sz w:val="24"/>
                <w:lang w:val="zh-CN"/>
              </w:rPr>
            </w:pPr>
            <w:r>
              <w:rPr>
                <w:rFonts w:hint="eastAsia" w:ascii="宋体" w:hAnsi="宋体" w:cs="宋体"/>
                <w:b/>
                <w:bCs/>
                <w:sz w:val="24"/>
                <w:lang w:val="zh-CN"/>
              </w:rPr>
              <w:t>配置及技术参数要求</w:t>
            </w:r>
          </w:p>
        </w:tc>
        <w:tc>
          <w:tcPr>
            <w:tcW w:w="851" w:type="dxa"/>
            <w:vAlign w:val="center"/>
          </w:tcPr>
          <w:p>
            <w:pPr>
              <w:jc w:val="center"/>
              <w:rPr>
                <w:rFonts w:ascii="宋体" w:hAnsi="宋体"/>
                <w:b/>
                <w:bCs/>
                <w:sz w:val="24"/>
                <w:lang w:val="zh-CN"/>
              </w:rPr>
            </w:pPr>
            <w:r>
              <w:rPr>
                <w:rFonts w:hint="eastAsia" w:ascii="宋体" w:hAnsi="宋体" w:cs="宋体"/>
                <w:b/>
                <w:bCs/>
                <w:sz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46" w:type="dxa"/>
            <w:vAlign w:val="center"/>
          </w:tcPr>
          <w:p>
            <w:pPr>
              <w:jc w:val="center"/>
              <w:rPr>
                <w:rFonts w:ascii="宋体" w:hAnsi="宋体" w:cs="宋体"/>
              </w:rPr>
            </w:pPr>
            <w:r>
              <w:rPr>
                <w:rFonts w:hint="eastAsia" w:ascii="宋体" w:hAnsi="宋体" w:cs="宋体"/>
              </w:rPr>
              <w:t>1</w:t>
            </w:r>
          </w:p>
        </w:tc>
        <w:tc>
          <w:tcPr>
            <w:tcW w:w="2845" w:type="dxa"/>
            <w:vAlign w:val="center"/>
          </w:tcPr>
          <w:p>
            <w:pPr>
              <w:jc w:val="center"/>
              <w:rPr>
                <w:sz w:val="28"/>
              </w:rPr>
            </w:pPr>
            <w:r>
              <w:rPr>
                <w:rFonts w:hint="eastAsia"/>
                <w:sz w:val="28"/>
              </w:rPr>
              <w:t>纳米高光谱显微成像系统</w:t>
            </w:r>
          </w:p>
        </w:tc>
        <w:tc>
          <w:tcPr>
            <w:tcW w:w="4823" w:type="dxa"/>
            <w:vAlign w:val="center"/>
          </w:tcPr>
          <w:p>
            <w:pPr>
              <w:jc w:val="center"/>
              <w:rPr>
                <w:sz w:val="28"/>
              </w:rPr>
            </w:pPr>
            <w:r>
              <w:rPr>
                <w:rFonts w:hint="eastAsia"/>
                <w:sz w:val="28"/>
              </w:rPr>
              <w:t>详见附件“纳米高光谱显微成像系统技术参数要求”</w:t>
            </w:r>
          </w:p>
        </w:tc>
        <w:tc>
          <w:tcPr>
            <w:tcW w:w="851" w:type="dxa"/>
            <w:vAlign w:val="center"/>
          </w:tcPr>
          <w:p>
            <w:pPr>
              <w:jc w:val="center"/>
              <w:rPr>
                <w:sz w:val="28"/>
              </w:rPr>
            </w:pPr>
            <w:r>
              <w:rPr>
                <w:sz w:val="28"/>
              </w:rPr>
              <w:t>1</w:t>
            </w:r>
            <w:r>
              <w:rPr>
                <w:rFonts w:hint="eastAsia"/>
                <w:sz w:val="28"/>
              </w:rPr>
              <w:t>套</w:t>
            </w:r>
          </w:p>
        </w:tc>
      </w:tr>
    </w:tbl>
    <w:p>
      <w:pPr>
        <w:ind w:firstLine="482" w:firstLineChars="200"/>
        <w:rPr>
          <w:b/>
          <w:sz w:val="24"/>
        </w:rPr>
      </w:pPr>
    </w:p>
    <w:p>
      <w:pPr>
        <w:ind w:firstLine="482" w:firstLineChars="200"/>
        <w:rPr>
          <w:b/>
          <w:sz w:val="24"/>
        </w:rPr>
      </w:pPr>
      <w:r>
        <w:rPr>
          <w:rFonts w:hint="eastAsia"/>
          <w:b/>
          <w:sz w:val="24"/>
        </w:rPr>
        <w:t>注：1</w:t>
      </w:r>
      <w:r>
        <w:rPr>
          <w:rFonts w:hint="eastAsia"/>
          <w:sz w:val="24"/>
        </w:rPr>
        <w:t>．以上设备中除招标文件要求的附件和专用工具外，投标人应提供仪器设备的正常运行和常规保养所需的全套标准附件、专用工具和消耗品。</w:t>
      </w:r>
    </w:p>
    <w:p>
      <w:pPr>
        <w:rPr>
          <w:b/>
          <w:sz w:val="28"/>
          <w:szCs w:val="28"/>
        </w:rPr>
      </w:pPr>
    </w:p>
    <w:p>
      <w:pPr>
        <w:rPr>
          <w:b/>
          <w:sz w:val="28"/>
          <w:szCs w:val="28"/>
        </w:rPr>
      </w:pPr>
      <w:r>
        <w:rPr>
          <w:rFonts w:hint="eastAsia"/>
          <w:b/>
          <w:sz w:val="28"/>
          <w:szCs w:val="28"/>
        </w:rPr>
        <w:t>二、招投标项目说明与要求</w:t>
      </w:r>
    </w:p>
    <w:p>
      <w:pPr>
        <w:tabs>
          <w:tab w:val="left" w:pos="780"/>
          <w:tab w:val="left" w:pos="840"/>
        </w:tabs>
        <w:spacing w:before="120" w:beforeLines="50" w:line="360" w:lineRule="auto"/>
        <w:ind w:firstLine="360" w:firstLineChars="150"/>
        <w:rPr>
          <w:sz w:val="24"/>
        </w:rPr>
      </w:pPr>
      <w:r>
        <w:rPr>
          <w:rFonts w:hint="eastAsia" w:ascii="宋体" w:hAnsi="宋体"/>
          <w:bCs/>
          <w:sz w:val="24"/>
        </w:rPr>
        <w:t>（一）</w:t>
      </w:r>
      <w:r>
        <w:rPr>
          <w:rFonts w:ascii="宋体" w:hAnsi="宋体"/>
          <w:bCs/>
          <w:sz w:val="24"/>
        </w:rPr>
        <w:t>本次招标所提供的技术</w:t>
      </w:r>
      <w:r>
        <w:rPr>
          <w:rFonts w:hint="eastAsia" w:ascii="宋体" w:hAnsi="宋体"/>
          <w:bCs/>
          <w:sz w:val="24"/>
        </w:rPr>
        <w:t>为基础参数</w:t>
      </w:r>
      <w:r>
        <w:rPr>
          <w:rFonts w:ascii="宋体" w:hAnsi="宋体"/>
          <w:bCs/>
          <w:sz w:val="24"/>
        </w:rPr>
        <w:t>，</w:t>
      </w:r>
      <w:r>
        <w:rPr>
          <w:rFonts w:hint="eastAsia"/>
          <w:sz w:val="24"/>
        </w:rPr>
        <w:t>在满足招标技术参数前提下，投标人可提供更高的配置，并在技术偏离表中注明。</w:t>
      </w:r>
    </w:p>
    <w:p>
      <w:pPr>
        <w:spacing w:line="360" w:lineRule="auto"/>
        <w:ind w:firstLine="360" w:firstLineChars="150"/>
        <w:rPr>
          <w:sz w:val="24"/>
        </w:rPr>
      </w:pPr>
      <w:r>
        <w:rPr>
          <w:rFonts w:hint="eastAsia" w:ascii="宋体" w:hAnsi="宋体"/>
          <w:bCs/>
          <w:sz w:val="24"/>
        </w:rPr>
        <w:t>（二）</w:t>
      </w:r>
      <w:r>
        <w:rPr>
          <w:rFonts w:hint="eastAsia"/>
          <w:sz w:val="24"/>
        </w:rPr>
        <w:t>报价人须保证所报价产品为正规渠道合法产品，享有正规售后服务，所提供的产品在供货前提供相关证明材料。供应商必须承诺提供原厂安装、集成及调试服务。</w:t>
      </w:r>
    </w:p>
    <w:p>
      <w:pPr>
        <w:spacing w:line="360" w:lineRule="auto"/>
        <w:ind w:firstLine="360" w:firstLineChars="150"/>
        <w:rPr>
          <w:sz w:val="24"/>
        </w:rPr>
      </w:pPr>
      <w:r>
        <w:rPr>
          <w:rFonts w:hint="eastAsia" w:ascii="宋体" w:hAnsi="宋体"/>
          <w:bCs/>
          <w:sz w:val="24"/>
        </w:rPr>
        <w:t>（三）</w:t>
      </w:r>
      <w:r>
        <w:rPr>
          <w:rFonts w:hint="eastAsia"/>
          <w:sz w:val="24"/>
        </w:rPr>
        <w:t>供应商必须提供详细产品配置及彩图。供应商所提供的货物必须是全新的原装正品，每个包装箱内的清单、中文使用说明书、质量证书、保修卡等所有资料应齐全。</w:t>
      </w:r>
    </w:p>
    <w:p>
      <w:pPr>
        <w:spacing w:line="360" w:lineRule="auto"/>
        <w:ind w:firstLine="360" w:firstLineChars="150"/>
        <w:rPr>
          <w:sz w:val="24"/>
        </w:rPr>
      </w:pPr>
      <w:r>
        <w:rPr>
          <w:rFonts w:hint="eastAsia" w:ascii="宋体" w:hAnsi="宋体"/>
          <w:sz w:val="24"/>
        </w:rPr>
        <w:t>（四）</w:t>
      </w:r>
      <w:r>
        <w:rPr>
          <w:rFonts w:hint="eastAsia"/>
          <w:sz w:val="24"/>
        </w:rPr>
        <w:t>投标文件必须包含投标书、开标一览表、投标货物说明、售后服务承诺、投标产品的投标授权书（投标人为进口产品经销商或代理商）及本招标文件要求的其他主要内容，以上材料均须加盖投标人公章。</w:t>
      </w:r>
    </w:p>
    <w:p>
      <w:pPr>
        <w:spacing w:line="360" w:lineRule="auto"/>
        <w:ind w:firstLine="360" w:firstLineChars="150"/>
        <w:rPr>
          <w:sz w:val="24"/>
        </w:rPr>
      </w:pPr>
      <w:r>
        <w:rPr>
          <w:rFonts w:hint="eastAsia"/>
          <w:sz w:val="24"/>
        </w:rPr>
        <w:t>（五）在本地区应设有售后服务维修机构，厂家或授权经销商应建立定期回访制度，投标文件中须有关售后服务方面的陈述。</w:t>
      </w:r>
    </w:p>
    <w:p>
      <w:pPr>
        <w:pStyle w:val="51"/>
        <w:spacing w:line="360" w:lineRule="auto"/>
        <w:rPr>
          <w:rFonts w:ascii="宋体" w:hAnsi="宋体"/>
          <w:b/>
          <w:bCs/>
          <w:sz w:val="28"/>
          <w:szCs w:val="28"/>
        </w:rPr>
      </w:pPr>
      <w:r>
        <w:rPr>
          <w:rFonts w:hint="eastAsia" w:ascii="宋体" w:hAnsi="宋体"/>
          <w:b/>
          <w:bCs/>
          <w:sz w:val="28"/>
          <w:szCs w:val="28"/>
        </w:rPr>
        <w:t>三、投标报价要求</w:t>
      </w:r>
    </w:p>
    <w:p>
      <w:pPr>
        <w:pStyle w:val="51"/>
        <w:spacing w:line="360" w:lineRule="auto"/>
        <w:ind w:firstLine="480" w:firstLineChars="200"/>
        <w:rPr>
          <w:rFonts w:asciiTheme="minorEastAsia" w:hAnsiTheme="minorEastAsia"/>
          <w:kern w:val="2"/>
          <w:sz w:val="24"/>
          <w:szCs w:val="24"/>
        </w:rPr>
      </w:pPr>
      <w:r>
        <w:rPr>
          <w:rFonts w:hint="eastAsia" w:ascii="宋体" w:hAnsi="宋体"/>
          <w:sz w:val="24"/>
        </w:rPr>
        <w:t>★</w:t>
      </w:r>
      <w:r>
        <w:rPr>
          <w:rFonts w:hint="eastAsia"/>
          <w:sz w:val="24"/>
        </w:rPr>
        <w:t>（一）</w:t>
      </w:r>
      <w:r>
        <w:rPr>
          <w:rFonts w:hint="eastAsia" w:asciiTheme="minorEastAsia" w:hAnsiTheme="minorEastAsia"/>
          <w:b/>
          <w:kern w:val="2"/>
          <w:sz w:val="24"/>
          <w:szCs w:val="24"/>
        </w:rPr>
        <w:t>从中华人民共和国境内提供的货物投标报价提供人民币报价</w:t>
      </w:r>
      <w:r>
        <w:rPr>
          <w:rFonts w:hint="eastAsia" w:asciiTheme="minorEastAsia" w:hAnsiTheme="minorEastAsia"/>
          <w:kern w:val="2"/>
          <w:sz w:val="24"/>
          <w:szCs w:val="24"/>
        </w:rPr>
        <w:t>，总报价为本次采购货物安装调试完毕，经用户验收小组验收合格并交付使用所有可能发生的费用，包括货物制造、运输、采购保管、产品检验检测、安装调试、施工配合费、税收以及售后服务等费用。</w:t>
      </w:r>
    </w:p>
    <w:p>
      <w:pPr>
        <w:pStyle w:val="51"/>
        <w:spacing w:line="360" w:lineRule="auto"/>
        <w:ind w:firstLine="480" w:firstLineChars="200"/>
        <w:rPr>
          <w:rFonts w:asciiTheme="minorEastAsia" w:hAnsiTheme="minorEastAsia"/>
          <w:kern w:val="2"/>
          <w:sz w:val="24"/>
          <w:szCs w:val="24"/>
        </w:rPr>
      </w:pPr>
      <w:r>
        <w:rPr>
          <w:rFonts w:hint="eastAsia" w:ascii="宋体" w:hAnsi="宋体"/>
          <w:sz w:val="24"/>
        </w:rPr>
        <w:t>★</w:t>
      </w:r>
      <w:r>
        <w:rPr>
          <w:rFonts w:hint="eastAsia"/>
          <w:sz w:val="24"/>
        </w:rPr>
        <w:t>（二）</w:t>
      </w:r>
      <w:r>
        <w:rPr>
          <w:rFonts w:hint="eastAsia" w:asciiTheme="minorEastAsia" w:hAnsiTheme="minorEastAsia"/>
          <w:b/>
          <w:kern w:val="2"/>
          <w:sz w:val="24"/>
          <w:szCs w:val="24"/>
        </w:rPr>
        <w:t>从中华人民共和国境外提供的货物投标报价</w:t>
      </w:r>
      <w:r>
        <w:rPr>
          <w:rFonts w:hint="eastAsia" w:asciiTheme="minorEastAsia" w:hAnsiTheme="minorEastAsia"/>
          <w:kern w:val="2"/>
          <w:sz w:val="24"/>
          <w:szCs w:val="24"/>
        </w:rPr>
        <w:t>，</w:t>
      </w:r>
      <w:r>
        <w:rPr>
          <w:rFonts w:hint="eastAsia" w:asciiTheme="minorEastAsia" w:hAnsiTheme="minorEastAsia"/>
          <w:sz w:val="24"/>
        </w:rPr>
        <w:t>需按人民币包干报价</w:t>
      </w:r>
      <w:r>
        <w:rPr>
          <w:rFonts w:hint="eastAsia" w:asciiTheme="minorEastAsia" w:hAnsiTheme="minorEastAsia"/>
          <w:kern w:val="2"/>
          <w:sz w:val="24"/>
          <w:szCs w:val="24"/>
        </w:rPr>
        <w:t>。</w:t>
      </w:r>
    </w:p>
    <w:p>
      <w:pPr>
        <w:spacing w:line="360" w:lineRule="auto"/>
        <w:ind w:firstLine="480" w:firstLineChars="200"/>
        <w:rPr>
          <w:rFonts w:asciiTheme="minorEastAsia" w:hAnsiTheme="minorEastAsia"/>
          <w:sz w:val="24"/>
        </w:rPr>
      </w:pPr>
      <w:r>
        <w:rPr>
          <w:rFonts w:hint="eastAsia" w:asciiTheme="minorEastAsia" w:hAnsiTheme="minorEastAsia"/>
          <w:sz w:val="24"/>
        </w:rPr>
        <w:t>总包干报价应当包含所采购设备的出厂价、境外出口及运输费、保险费、外贸进口环节相关费用（外贸进口环节相关费用包含但不限于进口代理服务费、银行费、报关费用、商检费用、海关仓储费用、港杂费用、港口至采购人目的现场运保费、申请免税及办理各项证书等费用），货物增值税和关税除外（若有）。</w:t>
      </w:r>
    </w:p>
    <w:p>
      <w:pPr>
        <w:spacing w:line="360" w:lineRule="auto"/>
        <w:ind w:firstLine="480" w:firstLineChars="200"/>
        <w:rPr>
          <w:rFonts w:asciiTheme="minorEastAsia" w:hAnsiTheme="minorEastAsia"/>
          <w:sz w:val="24"/>
        </w:rPr>
      </w:pPr>
      <w:r>
        <w:rPr>
          <w:rFonts w:hint="eastAsia" w:asciiTheme="minorEastAsia" w:hAnsiTheme="minorEastAsia"/>
          <w:sz w:val="24"/>
        </w:rPr>
        <w:t>厦门大学将委托指定进口外贸代理公司代为进口货物，中标人需向进口外贸代理公司支付外贸进口环节相关费用。该相关费用可按“厦门大学外贸代理公司外贸进口环节相关费用收费标准” 中列明的固定比例估算。</w:t>
      </w:r>
    </w:p>
    <w:p>
      <w:pPr>
        <w:spacing w:line="360" w:lineRule="auto"/>
        <w:ind w:firstLine="480" w:firstLineChars="200"/>
        <w:rPr>
          <w:rFonts w:asciiTheme="minorEastAsia" w:hAnsiTheme="minorEastAsia" w:eastAsiaTheme="minorEastAsia"/>
          <w:sz w:val="24"/>
          <w:szCs w:val="22"/>
        </w:rPr>
      </w:pPr>
      <w:r>
        <w:rPr>
          <w:rFonts w:hint="eastAsia" w:asciiTheme="minorEastAsia" w:hAnsiTheme="minorEastAsia"/>
          <w:sz w:val="24"/>
        </w:rPr>
        <w:t>注：厦门大学可委托的外贸公司为：厦门建发高科有限公司、厦门联信诚有限公司、厦门外图进出口有限公司、赛尔网络有限公司、国药集团福建医学检验有限公司，由</w:t>
      </w:r>
      <w:r>
        <w:rPr>
          <w:rFonts w:asciiTheme="minorEastAsia" w:hAnsiTheme="minorEastAsia"/>
          <w:sz w:val="24"/>
        </w:rPr>
        <w:t>厦门大学根据具体情况</w:t>
      </w:r>
      <w:r>
        <w:rPr>
          <w:rFonts w:hint="eastAsia" w:asciiTheme="minorEastAsia" w:hAnsiTheme="minorEastAsia"/>
          <w:sz w:val="24"/>
        </w:rPr>
        <w:t>委托指定</w:t>
      </w:r>
      <w:r>
        <w:rPr>
          <w:rFonts w:asciiTheme="minorEastAsia" w:hAnsiTheme="minorEastAsia"/>
          <w:sz w:val="24"/>
        </w:rPr>
        <w:t>其中</w:t>
      </w:r>
      <w:r>
        <w:rPr>
          <w:rFonts w:hint="eastAsia" w:asciiTheme="minorEastAsia" w:hAnsiTheme="minorEastAsia"/>
          <w:sz w:val="24"/>
        </w:rPr>
        <w:t>一家</w:t>
      </w:r>
      <w:r>
        <w:rPr>
          <w:rFonts w:asciiTheme="minorEastAsia" w:hAnsiTheme="minorEastAsia"/>
          <w:sz w:val="24"/>
        </w:rPr>
        <w:t>公司代理</w:t>
      </w:r>
      <w:r>
        <w:rPr>
          <w:rFonts w:hint="eastAsia" w:asciiTheme="minorEastAsia" w:hAnsiTheme="minorEastAsia"/>
          <w:sz w:val="24"/>
        </w:rPr>
        <w:t>进口</w:t>
      </w:r>
      <w:r>
        <w:rPr>
          <w:rFonts w:asciiTheme="minorEastAsia" w:hAnsiTheme="minorEastAsia"/>
          <w:sz w:val="24"/>
        </w:rPr>
        <w:t>。</w:t>
      </w:r>
    </w:p>
    <w:p>
      <w:pPr>
        <w:spacing w:line="360" w:lineRule="auto"/>
        <w:ind w:firstLine="1680" w:firstLineChars="700"/>
        <w:rPr>
          <w:rFonts w:asciiTheme="minorEastAsia" w:hAnsiTheme="minorEastAsia" w:eastAsiaTheme="minorEastAsia"/>
          <w:sz w:val="24"/>
        </w:rPr>
      </w:pPr>
      <w:r>
        <w:rPr>
          <w:rFonts w:hint="eastAsia" w:ascii="宋体" w:hAnsi="宋体"/>
          <w:sz w:val="24"/>
        </w:rPr>
        <w:t>厦门大学外贸代理公司外贸进口环节相关费用收费标准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pPr>
            <w:r>
              <w:rPr>
                <w:rFonts w:hint="eastAsia"/>
              </w:rPr>
              <w:t>设备金额（人民币）</w:t>
            </w:r>
          </w:p>
        </w:tc>
        <w:tc>
          <w:tcPr>
            <w:tcW w:w="2765" w:type="dxa"/>
          </w:tcPr>
          <w:p>
            <w:pPr>
              <w:jc w:val="center"/>
            </w:pPr>
            <w:r>
              <w:rPr>
                <w:rFonts w:hint="eastAsia"/>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pPr>
            <w:r>
              <w:t>4</w:t>
            </w:r>
            <w:r>
              <w:rPr>
                <w:rFonts w:hint="eastAsia"/>
              </w:rPr>
              <w:t>0万</w:t>
            </w:r>
            <w:r>
              <w:t>以下</w:t>
            </w:r>
          </w:p>
        </w:tc>
        <w:tc>
          <w:tcPr>
            <w:tcW w:w="2765" w:type="dxa"/>
          </w:tcPr>
          <w:p>
            <w:pPr>
              <w:jc w:val="center"/>
            </w:pPr>
            <w:r>
              <w:rPr>
                <w:rFonts w:hint="eastAsia"/>
              </w:rPr>
              <w:t>4500元/单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pPr>
            <w:r>
              <w:t>4</w:t>
            </w:r>
            <w:r>
              <w:rPr>
                <w:rFonts w:hint="eastAsia"/>
              </w:rPr>
              <w:t>0万（含）-100万</w:t>
            </w:r>
          </w:p>
        </w:tc>
        <w:tc>
          <w:tcPr>
            <w:tcW w:w="2765" w:type="dxa"/>
          </w:tcPr>
          <w:p>
            <w:pPr>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pPr>
            <w:r>
              <w:rPr>
                <w:rFonts w:hint="eastAsia"/>
              </w:rPr>
              <w:t>100万（含）-5</w:t>
            </w:r>
            <w:r>
              <w:t>00</w:t>
            </w:r>
            <w:r>
              <w:rPr>
                <w:rFonts w:hint="eastAsia"/>
              </w:rPr>
              <w:t>万</w:t>
            </w:r>
          </w:p>
        </w:tc>
        <w:tc>
          <w:tcPr>
            <w:tcW w:w="2765" w:type="dxa"/>
          </w:tcPr>
          <w:p>
            <w:pPr>
              <w:jc w:val="center"/>
            </w:pPr>
            <w:r>
              <w:rPr>
                <w:rFonts w:hint="eastAsia"/>
              </w:rPr>
              <w:t>1%，</w:t>
            </w:r>
            <w:r>
              <w:t>不超过</w:t>
            </w:r>
            <w:r>
              <w:rPr>
                <w:rFonts w:hint="eastAsia"/>
              </w:rPr>
              <w:t>30000元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pPr>
            <w:r>
              <w:rPr>
                <w:rFonts w:hint="eastAsia"/>
              </w:rPr>
              <w:t>500万（含）-1000万</w:t>
            </w:r>
          </w:p>
        </w:tc>
        <w:tc>
          <w:tcPr>
            <w:tcW w:w="2765" w:type="dxa"/>
          </w:tcPr>
          <w:p>
            <w:pPr>
              <w:jc w:val="center"/>
            </w:pPr>
            <w:r>
              <w:rPr>
                <w:rFonts w:hint="eastAsia"/>
              </w:rPr>
              <w:t>0.6%，</w:t>
            </w:r>
            <w:r>
              <w:t>不超过</w:t>
            </w:r>
            <w:r>
              <w:rPr>
                <w:rFonts w:hint="eastAsia"/>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pPr>
            <w:r>
              <w:rPr>
                <w:rFonts w:hint="eastAsia"/>
              </w:rPr>
              <w:t>1000（含）万</w:t>
            </w:r>
            <w:r>
              <w:t>以上</w:t>
            </w:r>
          </w:p>
        </w:tc>
        <w:tc>
          <w:tcPr>
            <w:tcW w:w="2765" w:type="dxa"/>
          </w:tcPr>
          <w:p>
            <w:pPr>
              <w:jc w:val="center"/>
            </w:pPr>
            <w:r>
              <w:rPr>
                <w:rFonts w:hint="eastAsia"/>
              </w:rPr>
              <w:t>0.4%，</w:t>
            </w:r>
            <w:r>
              <w:t>不超过</w:t>
            </w:r>
            <w:r>
              <w:rPr>
                <w:rFonts w:hint="eastAsia"/>
              </w:rPr>
              <w:t>80000元</w:t>
            </w:r>
          </w:p>
        </w:tc>
      </w:tr>
    </w:tbl>
    <w:p>
      <w:pPr>
        <w:pStyle w:val="51"/>
        <w:spacing w:line="360" w:lineRule="auto"/>
        <w:rPr>
          <w:rFonts w:ascii="宋体" w:hAnsi="宋体"/>
          <w:b/>
          <w:bCs/>
          <w:sz w:val="28"/>
          <w:szCs w:val="28"/>
        </w:rPr>
      </w:pPr>
      <w:r>
        <w:rPr>
          <w:rFonts w:hint="eastAsia" w:ascii="宋体" w:hAnsi="宋体"/>
          <w:b/>
          <w:bCs/>
          <w:sz w:val="28"/>
          <w:szCs w:val="28"/>
        </w:rPr>
        <w:t>四、评标办法说明</w:t>
      </w:r>
    </w:p>
    <w:p>
      <w:pPr>
        <w:rPr>
          <w:rFonts w:ascii="宋体" w:hAnsi="宋体"/>
          <w:sz w:val="24"/>
        </w:rPr>
      </w:pPr>
      <w:r>
        <w:rPr>
          <w:rFonts w:hint="eastAsia" w:asciiTheme="minorEastAsia" w:hAnsiTheme="minorEastAsia"/>
          <w:sz w:val="24"/>
        </w:rPr>
        <w:t>本项目评标采用</w:t>
      </w:r>
      <w:r>
        <w:rPr>
          <w:rFonts w:hint="eastAsia" w:ascii="宋体" w:hAnsi="宋体"/>
          <w:sz w:val="24"/>
        </w:rPr>
        <w:t>综合评分法，评分标准如下：</w:t>
      </w:r>
    </w:p>
    <w:tbl>
      <w:tblPr>
        <w:tblStyle w:val="19"/>
        <w:tblW w:w="9371" w:type="dxa"/>
        <w:tblInd w:w="0" w:type="dxa"/>
        <w:shd w:val="clear" w:color="auto" w:fill="FFFFFF"/>
        <w:tblLayout w:type="fixed"/>
        <w:tblCellMar>
          <w:top w:w="0" w:type="dxa"/>
          <w:left w:w="0" w:type="dxa"/>
          <w:bottom w:w="0" w:type="dxa"/>
          <w:right w:w="0" w:type="dxa"/>
        </w:tblCellMar>
      </w:tblPr>
      <w:tblGrid>
        <w:gridCol w:w="885"/>
        <w:gridCol w:w="1417"/>
        <w:gridCol w:w="6262"/>
        <w:gridCol w:w="807"/>
      </w:tblGrid>
      <w:tr>
        <w:tblPrEx>
          <w:tblCellMar>
            <w:top w:w="0" w:type="dxa"/>
            <w:left w:w="0" w:type="dxa"/>
            <w:bottom w:w="0" w:type="dxa"/>
            <w:right w:w="0" w:type="dxa"/>
          </w:tblCellMar>
        </w:tblPrEx>
        <w:trPr>
          <w:trHeight w:val="500" w:hRule="atLeast"/>
        </w:trPr>
        <w:tc>
          <w:tcPr>
            <w:tcW w:w="9371"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58"/>
              <w:widowControl w:val="0"/>
              <w:numPr>
                <w:ilvl w:val="0"/>
                <w:numId w:val="3"/>
              </w:numPr>
              <w:tabs>
                <w:tab w:val="left" w:pos="480"/>
              </w:tabs>
              <w:snapToGrid w:val="0"/>
              <w:ind w:left="480" w:hanging="480"/>
              <w:jc w:val="both"/>
              <w:rPr>
                <w:rFonts w:ascii="宋体" w:hAnsi="宋体" w:eastAsia="宋体"/>
                <w:sz w:val="24"/>
                <w:szCs w:val="24"/>
              </w:rPr>
            </w:pPr>
            <w:r>
              <w:rPr>
                <w:rFonts w:ascii="宋体" w:hAnsi="宋体" w:eastAsia="宋体"/>
                <w:sz w:val="24"/>
                <w:szCs w:val="24"/>
              </w:rPr>
              <w:t>评标方法：</w:t>
            </w:r>
          </w:p>
          <w:p>
            <w:pPr>
              <w:widowControl/>
              <w:rPr>
                <w:rFonts w:ascii="宋体" w:hAnsi="宋体"/>
                <w:kern w:val="0"/>
                <w:sz w:val="24"/>
              </w:rPr>
            </w:pPr>
            <w:r>
              <w:rPr>
                <w:rFonts w:ascii="宋体" w:hAnsi="宋体"/>
                <w:sz w:val="24"/>
              </w:rPr>
              <w:sym w:font="Wingdings" w:char="F0FE"/>
            </w:r>
            <w:r>
              <w:rPr>
                <w:rFonts w:ascii="宋体" w:hAnsi="宋体"/>
                <w:sz w:val="24"/>
              </w:rPr>
              <w:t xml:space="preserve"> 综合评分法  □ 最低评标价法  </w:t>
            </w:r>
          </w:p>
        </w:tc>
      </w:tr>
      <w:tr>
        <w:tblPrEx>
          <w:shd w:val="clear" w:color="auto" w:fill="FFFFFF"/>
          <w:tblCellMar>
            <w:top w:w="0" w:type="dxa"/>
            <w:left w:w="0" w:type="dxa"/>
            <w:bottom w:w="0" w:type="dxa"/>
            <w:right w:w="0" w:type="dxa"/>
          </w:tblCellMar>
        </w:tblPrEx>
        <w:trPr>
          <w:trHeight w:val="500" w:hRule="atLeast"/>
        </w:trPr>
        <w:tc>
          <w:tcPr>
            <w:tcW w:w="9371"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58"/>
              <w:snapToGrid w:val="0"/>
              <w:ind w:left="0"/>
              <w:rPr>
                <w:rFonts w:ascii="宋体" w:hAnsi="宋体" w:eastAsia="宋体"/>
                <w:sz w:val="24"/>
                <w:szCs w:val="24"/>
                <w:lang w:eastAsia="zh-CN"/>
              </w:rPr>
            </w:pPr>
            <w:r>
              <w:rPr>
                <w:rFonts w:ascii="宋体" w:hAnsi="宋体" w:eastAsia="宋体"/>
                <w:sz w:val="24"/>
                <w:szCs w:val="24"/>
                <w:lang w:eastAsia="zh-CN"/>
              </w:rPr>
              <w:t>（一）具体的评标标准。</w:t>
            </w:r>
          </w:p>
          <w:p>
            <w:pPr>
              <w:pStyle w:val="58"/>
              <w:snapToGrid w:val="0"/>
              <w:ind w:left="0" w:firstLine="480" w:firstLineChars="200"/>
              <w:rPr>
                <w:rFonts w:ascii="宋体" w:hAnsi="宋体" w:eastAsia="宋体"/>
                <w:sz w:val="24"/>
                <w:szCs w:val="24"/>
                <w:lang w:eastAsia="zh-CN"/>
              </w:rPr>
            </w:pPr>
            <w:r>
              <w:rPr>
                <w:rFonts w:ascii="宋体" w:hAnsi="宋体" w:eastAsia="宋体"/>
                <w:sz w:val="24"/>
                <w:szCs w:val="24"/>
                <w:lang w:eastAsia="zh-CN"/>
              </w:rPr>
              <w:t>1、通过评标委员会资格性、符合性审核，有三家或三家以上符合专业条件要求并对招标文件作实质性响应的投标人，则依照以下标准和权重进行评分：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26" w:hRule="atLeast"/>
          <w:tblHeader/>
          <w:jc w:val="center"/>
        </w:trPr>
        <w:tc>
          <w:tcPr>
            <w:tcW w:w="885" w:type="dxa"/>
            <w:shd w:val="clear" w:color="auto" w:fill="auto"/>
            <w:vAlign w:val="center"/>
          </w:tcPr>
          <w:p>
            <w:pPr>
              <w:tabs>
                <w:tab w:val="left" w:pos="900"/>
                <w:tab w:val="left" w:pos="1080"/>
              </w:tabs>
              <w:spacing w:line="360" w:lineRule="auto"/>
              <w:jc w:val="center"/>
              <w:rPr>
                <w:rFonts w:ascii="宋体" w:hAnsi="宋体"/>
                <w:kern w:val="0"/>
                <w:sz w:val="24"/>
              </w:rPr>
            </w:pPr>
            <w:r>
              <w:rPr>
                <w:rFonts w:ascii="宋体" w:hAnsi="宋体"/>
                <w:kern w:val="0"/>
                <w:sz w:val="24"/>
              </w:rPr>
              <w:t>序号</w:t>
            </w:r>
          </w:p>
        </w:tc>
        <w:tc>
          <w:tcPr>
            <w:tcW w:w="7679" w:type="dxa"/>
            <w:gridSpan w:val="2"/>
            <w:shd w:val="clear" w:color="auto" w:fill="auto"/>
            <w:vAlign w:val="center"/>
          </w:tcPr>
          <w:p>
            <w:pPr>
              <w:tabs>
                <w:tab w:val="left" w:pos="900"/>
                <w:tab w:val="left" w:pos="1080"/>
              </w:tabs>
              <w:spacing w:line="360" w:lineRule="auto"/>
              <w:ind w:firstLine="480" w:firstLineChars="200"/>
              <w:jc w:val="center"/>
              <w:rPr>
                <w:rFonts w:ascii="宋体" w:hAnsi="宋体"/>
                <w:kern w:val="0"/>
                <w:sz w:val="24"/>
              </w:rPr>
            </w:pPr>
            <w:r>
              <w:rPr>
                <w:rFonts w:ascii="宋体" w:hAnsi="宋体"/>
                <w:kern w:val="0"/>
                <w:sz w:val="24"/>
              </w:rPr>
              <w:t>评分界定</w:t>
            </w:r>
          </w:p>
        </w:tc>
        <w:tc>
          <w:tcPr>
            <w:tcW w:w="807" w:type="dxa"/>
            <w:shd w:val="clear" w:color="auto" w:fill="auto"/>
            <w:vAlign w:val="center"/>
          </w:tcPr>
          <w:p>
            <w:pPr>
              <w:tabs>
                <w:tab w:val="left" w:pos="900"/>
                <w:tab w:val="left" w:pos="1080"/>
              </w:tabs>
              <w:spacing w:line="360" w:lineRule="auto"/>
              <w:jc w:val="center"/>
              <w:rPr>
                <w:rFonts w:ascii="宋体" w:hAnsi="宋体"/>
                <w:kern w:val="0"/>
                <w:sz w:val="24"/>
              </w:rPr>
            </w:pPr>
            <w:r>
              <w:rPr>
                <w:rFonts w:ascii="宋体" w:hAnsi="宋体"/>
                <w:kern w:val="0"/>
                <w:sz w:val="24"/>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5" w:hRule="atLeast"/>
          <w:jc w:val="center"/>
        </w:trPr>
        <w:tc>
          <w:tcPr>
            <w:tcW w:w="9371" w:type="dxa"/>
            <w:gridSpan w:val="4"/>
            <w:shd w:val="clear" w:color="auto" w:fill="auto"/>
            <w:vAlign w:val="center"/>
          </w:tcPr>
          <w:p>
            <w:pPr>
              <w:spacing w:line="360" w:lineRule="auto"/>
              <w:jc w:val="center"/>
              <w:rPr>
                <w:rFonts w:ascii="宋体" w:hAnsi="宋体"/>
                <w:b/>
                <w:sz w:val="24"/>
              </w:rPr>
            </w:pPr>
            <w:r>
              <w:rPr>
                <w:rFonts w:hint="eastAsia" w:ascii="宋体" w:hAnsi="宋体"/>
                <w:b/>
                <w:sz w:val="24"/>
              </w:rPr>
              <w:t>1、</w:t>
            </w:r>
            <w:r>
              <w:rPr>
                <w:rFonts w:ascii="宋体" w:hAnsi="宋体"/>
                <w:b/>
                <w:sz w:val="24"/>
              </w:rPr>
              <w:t>技术因素（满分66分）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77" w:hRule="atLeast"/>
          <w:jc w:val="center"/>
        </w:trPr>
        <w:tc>
          <w:tcPr>
            <w:tcW w:w="885" w:type="dxa"/>
            <w:vMerge w:val="restart"/>
            <w:shd w:val="clear" w:color="auto" w:fill="auto"/>
            <w:vAlign w:val="center"/>
          </w:tcPr>
          <w:p>
            <w:pPr>
              <w:pStyle w:val="59"/>
              <w:spacing w:line="360" w:lineRule="auto"/>
              <w:jc w:val="center"/>
              <w:rPr>
                <w:rFonts w:ascii="宋体" w:hAnsi="宋体"/>
                <w:kern w:val="0"/>
                <w:sz w:val="24"/>
              </w:rPr>
            </w:pPr>
            <w:r>
              <w:rPr>
                <w:rFonts w:ascii="宋体" w:hAnsi="宋体"/>
                <w:kern w:val="0"/>
                <w:sz w:val="24"/>
              </w:rPr>
              <w:t>1.1</w:t>
            </w:r>
          </w:p>
        </w:tc>
        <w:tc>
          <w:tcPr>
            <w:tcW w:w="1417" w:type="dxa"/>
            <w:vMerge w:val="restart"/>
            <w:tcBorders>
              <w:right w:val="single" w:color="auto" w:sz="4" w:space="0"/>
            </w:tcBorders>
            <w:shd w:val="clear" w:color="auto" w:fill="auto"/>
            <w:vAlign w:val="center"/>
          </w:tcPr>
          <w:p>
            <w:pPr>
              <w:spacing w:line="324" w:lineRule="auto"/>
              <w:jc w:val="left"/>
              <w:rPr>
                <w:rFonts w:ascii="宋体" w:hAnsi="宋体"/>
                <w:sz w:val="24"/>
              </w:rPr>
            </w:pPr>
            <w:r>
              <w:rPr>
                <w:rFonts w:hint="eastAsia" w:ascii="宋体" w:hAnsi="宋体"/>
                <w:sz w:val="24"/>
              </w:rPr>
              <w:t>技术规格要求</w:t>
            </w:r>
          </w:p>
        </w:tc>
        <w:tc>
          <w:tcPr>
            <w:tcW w:w="6262" w:type="dxa"/>
            <w:tcBorders>
              <w:top w:val="single" w:color="auto" w:sz="4" w:space="0"/>
              <w:left w:val="nil"/>
              <w:right w:val="single" w:color="auto" w:sz="4" w:space="0"/>
            </w:tcBorders>
            <w:shd w:val="clear" w:color="auto" w:fill="auto"/>
            <w:vAlign w:val="center"/>
          </w:tcPr>
          <w:p>
            <w:pPr>
              <w:spacing w:line="324" w:lineRule="auto"/>
              <w:jc w:val="left"/>
              <w:rPr>
                <w:rFonts w:ascii="宋体" w:hAnsi="宋体"/>
                <w:sz w:val="24"/>
              </w:rPr>
            </w:pPr>
            <w:r>
              <w:rPr>
                <w:rFonts w:hint="eastAsia" w:ascii="宋体" w:hAnsi="宋体"/>
                <w:sz w:val="24"/>
              </w:rPr>
              <w:t>▲</w:t>
            </w:r>
            <w:r>
              <w:rPr>
                <w:rFonts w:ascii="宋体" w:hAnsi="宋体"/>
                <w:sz w:val="24"/>
              </w:rPr>
              <w:t>2.1.1  1.2-1.4 NA</w:t>
            </w:r>
            <w:r>
              <w:rPr>
                <w:rFonts w:hint="eastAsia" w:ascii="宋体" w:hAnsi="宋体"/>
                <w:sz w:val="24"/>
              </w:rPr>
              <w:t>，可自动预调整均匀照明，并且用户调整时不会降低任何照明质量。</w:t>
            </w:r>
          </w:p>
          <w:p>
            <w:pPr>
              <w:spacing w:line="324" w:lineRule="auto"/>
              <w:jc w:val="left"/>
              <w:rPr>
                <w:rFonts w:ascii="宋体" w:hAnsi="宋体"/>
                <w:sz w:val="24"/>
              </w:rPr>
            </w:pPr>
            <w:r>
              <w:rPr>
                <w:rFonts w:hint="eastAsia" w:ascii="宋体" w:hAnsi="宋体"/>
                <w:sz w:val="24"/>
              </w:rPr>
              <w:t>满足得</w:t>
            </w:r>
            <w:r>
              <w:rPr>
                <w:rFonts w:ascii="宋体" w:hAnsi="宋体"/>
                <w:sz w:val="24"/>
              </w:rPr>
              <w:t>3</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single" w:color="auto" w:sz="4" w:space="0"/>
              <w:left w:val="single" w:color="auto" w:sz="4" w:space="0"/>
              <w:right w:val="single" w:color="auto" w:sz="4" w:space="0"/>
            </w:tcBorders>
            <w:shd w:val="clear" w:color="auto" w:fill="auto"/>
            <w:vAlign w:val="center"/>
          </w:tcPr>
          <w:p>
            <w:pPr>
              <w:jc w:val="center"/>
              <w:rPr>
                <w:rFonts w:ascii="宋体" w:hAnsi="宋体"/>
                <w:kern w:val="0"/>
                <w:sz w:val="24"/>
              </w:rPr>
            </w:pPr>
            <w:r>
              <w:rPr>
                <w:rFonts w:ascii="宋体" w:hAnsi="宋体"/>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2.1.2 </w:t>
            </w:r>
            <w:r>
              <w:rPr>
                <w:rFonts w:hint="eastAsia" w:ascii="宋体" w:hAnsi="宋体"/>
                <w:sz w:val="24"/>
              </w:rPr>
              <w:t>兼容性：兼容主流科研级成像设备，适于</w:t>
            </w:r>
            <w:r>
              <w:rPr>
                <w:rFonts w:ascii="宋体" w:hAnsi="宋体"/>
                <w:sz w:val="24"/>
              </w:rPr>
              <w:t>O</w:t>
            </w:r>
            <w:r>
              <w:rPr>
                <w:rFonts w:hint="eastAsia" w:ascii="宋体" w:hAnsi="宋体"/>
                <w:sz w:val="24"/>
              </w:rPr>
              <w:t>及</w:t>
            </w:r>
            <w:r>
              <w:rPr>
                <w:rFonts w:ascii="宋体" w:hAnsi="宋体"/>
                <w:sz w:val="24"/>
              </w:rPr>
              <w:t>C</w:t>
            </w:r>
            <w:r>
              <w:rPr>
                <w:rFonts w:hint="eastAsia" w:ascii="宋体" w:hAnsi="宋体"/>
                <w:sz w:val="24"/>
              </w:rPr>
              <w:t>型等聚光镜接口。</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2.1.3</w:t>
            </w:r>
            <w:r>
              <w:rPr>
                <w:rFonts w:hint="eastAsia" w:ascii="宋体" w:hAnsi="宋体"/>
                <w:sz w:val="24"/>
              </w:rPr>
              <w:t>最小工作距离：≧</w:t>
            </w:r>
            <w:r>
              <w:rPr>
                <w:rFonts w:ascii="宋体" w:hAnsi="宋体"/>
                <w:sz w:val="24"/>
              </w:rPr>
              <w:t>45mm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2.1.4</w:t>
            </w:r>
            <w:r>
              <w:rPr>
                <w:rFonts w:hint="eastAsia" w:ascii="宋体" w:hAnsi="宋体"/>
                <w:sz w:val="24"/>
              </w:rPr>
              <w:t>最小直径：≧</w:t>
            </w:r>
            <w:r>
              <w:rPr>
                <w:rFonts w:ascii="宋体" w:hAnsi="宋体"/>
                <w:sz w:val="24"/>
              </w:rPr>
              <w:t>35mm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2.1.5 </w:t>
            </w:r>
            <w:r>
              <w:rPr>
                <w:rFonts w:hint="eastAsia" w:ascii="宋体" w:hAnsi="宋体"/>
                <w:sz w:val="24"/>
              </w:rPr>
              <w:t>镜桶长度：</w:t>
            </w:r>
            <w:r>
              <w:rPr>
                <w:rFonts w:ascii="宋体" w:hAnsi="宋体"/>
                <w:sz w:val="24"/>
              </w:rPr>
              <w:t>110 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2.1.6</w:t>
            </w:r>
            <w:r>
              <w:rPr>
                <w:rFonts w:hint="eastAsia" w:ascii="宋体" w:hAnsi="宋体"/>
                <w:sz w:val="24"/>
              </w:rPr>
              <w:t>高度：≦</w:t>
            </w:r>
            <w:r>
              <w:rPr>
                <w:rFonts w:ascii="宋体" w:hAnsi="宋体"/>
                <w:sz w:val="24"/>
              </w:rPr>
              <w:t>100mm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2.1.7 </w:t>
            </w:r>
            <w:r>
              <w:rPr>
                <w:rFonts w:hint="eastAsia" w:ascii="宋体" w:hAnsi="宋体"/>
                <w:sz w:val="24"/>
              </w:rPr>
              <w:t>焦距：≧</w:t>
            </w:r>
            <w:r>
              <w:rPr>
                <w:rFonts w:ascii="宋体" w:hAnsi="宋体"/>
                <w:sz w:val="24"/>
              </w:rPr>
              <w:t>1.5mm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2.1.8 FOV</w:t>
            </w:r>
            <w:r>
              <w:rPr>
                <w:rFonts w:hint="eastAsia" w:ascii="宋体" w:hAnsi="宋体"/>
                <w:sz w:val="24"/>
              </w:rPr>
              <w:t>：≧</w:t>
            </w:r>
            <w:r>
              <w:rPr>
                <w:rFonts w:ascii="宋体" w:hAnsi="宋体"/>
                <w:sz w:val="24"/>
              </w:rPr>
              <w:t>300mm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2.4 </w:t>
            </w:r>
            <w:r>
              <w:rPr>
                <w:rFonts w:hint="eastAsia" w:ascii="宋体" w:hAnsi="宋体"/>
                <w:sz w:val="24"/>
              </w:rPr>
              <w:t>液导光纤接入，直径：≧</w:t>
            </w:r>
            <w:r>
              <w:rPr>
                <w:rFonts w:ascii="宋体" w:hAnsi="宋体"/>
                <w:sz w:val="24"/>
              </w:rPr>
              <w:t>5mm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3.1 </w:t>
            </w:r>
            <w:r>
              <w:rPr>
                <w:rFonts w:hint="eastAsia" w:ascii="宋体" w:hAnsi="宋体"/>
                <w:sz w:val="24"/>
              </w:rPr>
              <w:t>暗场透视模式成像平台。满足得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3.2 </w:t>
            </w:r>
            <w:r>
              <w:rPr>
                <w:rFonts w:hint="eastAsia" w:ascii="宋体" w:hAnsi="宋体"/>
                <w:sz w:val="24"/>
              </w:rPr>
              <w:t>三目镜筒。满足得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3.3 15</w:t>
            </w:r>
            <w:r>
              <w:rPr>
                <w:rFonts w:hint="eastAsia" w:ascii="宋体" w:hAnsi="宋体"/>
                <w:sz w:val="24"/>
              </w:rPr>
              <w:t>倍目镜</w:t>
            </w:r>
            <w:r>
              <w:rPr>
                <w:rFonts w:ascii="宋体" w:hAnsi="宋体"/>
                <w:sz w:val="24"/>
              </w:rPr>
              <w:t xml:space="preserve"> ×2</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3.4 </w:t>
            </w:r>
            <w:r>
              <w:rPr>
                <w:rFonts w:hint="eastAsia" w:ascii="宋体" w:hAnsi="宋体"/>
                <w:sz w:val="24"/>
              </w:rPr>
              <w:t>十字线标尺</w:t>
            </w:r>
            <w:r>
              <w:rPr>
                <w:rFonts w:ascii="宋体" w:hAnsi="宋体"/>
                <w:sz w:val="24"/>
              </w:rPr>
              <w:t xml:space="preserve"> 24mm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3.5 </w:t>
            </w:r>
            <w:r>
              <w:rPr>
                <w:rFonts w:hint="eastAsia" w:ascii="宋体" w:hAnsi="宋体"/>
                <w:sz w:val="24"/>
              </w:rPr>
              <w:t>六孔转换器。满足得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3.6 </w:t>
            </w:r>
            <w:r>
              <w:rPr>
                <w:rFonts w:hint="eastAsia" w:ascii="宋体" w:hAnsi="宋体"/>
                <w:sz w:val="24"/>
              </w:rPr>
              <w:t>平场消色差相差物镜</w:t>
            </w:r>
            <w:r>
              <w:rPr>
                <w:rFonts w:ascii="宋体" w:hAnsi="宋体"/>
                <w:sz w:val="24"/>
              </w:rPr>
              <w:t xml:space="preserve"> 10</w:t>
            </w:r>
            <w:r>
              <w:rPr>
                <w:rFonts w:hint="eastAsia" w:ascii="宋体" w:hAnsi="宋体"/>
                <w:sz w:val="24"/>
              </w:rPr>
              <w:t>倍。满足得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3.7 UPL</w:t>
            </w:r>
            <w:r>
              <w:rPr>
                <w:rFonts w:hint="eastAsia" w:ascii="宋体" w:hAnsi="宋体"/>
                <w:sz w:val="24"/>
              </w:rPr>
              <w:t>油相物镜</w:t>
            </w:r>
            <w:r>
              <w:rPr>
                <w:rFonts w:ascii="宋体" w:hAnsi="宋体"/>
                <w:sz w:val="24"/>
              </w:rPr>
              <w:t xml:space="preserve"> 60×</w:t>
            </w:r>
            <w:r>
              <w:rPr>
                <w:rFonts w:hint="eastAsia" w:ascii="宋体" w:hAnsi="宋体"/>
                <w:sz w:val="24"/>
              </w:rPr>
              <w:t>，</w:t>
            </w:r>
            <w:r>
              <w:rPr>
                <w:rFonts w:ascii="宋体" w:hAnsi="宋体"/>
                <w:sz w:val="24"/>
              </w:rPr>
              <w:t>N.A.</w:t>
            </w:r>
            <w:r>
              <w:rPr>
                <w:rFonts w:hint="eastAsia" w:ascii="宋体" w:hAnsi="宋体"/>
                <w:sz w:val="24"/>
              </w:rPr>
              <w:t>值：</w:t>
            </w:r>
            <w:r>
              <w:rPr>
                <w:rFonts w:ascii="宋体" w:hAnsi="宋体"/>
                <w:sz w:val="24"/>
              </w:rPr>
              <w:t>0.65</w:t>
            </w:r>
            <w:r>
              <w:rPr>
                <w:rFonts w:hint="eastAsia" w:ascii="宋体" w:hAnsi="宋体"/>
                <w:sz w:val="24"/>
              </w:rPr>
              <w:t>～</w:t>
            </w:r>
            <w:r>
              <w:rPr>
                <w:rFonts w:ascii="宋体" w:hAnsi="宋体"/>
                <w:sz w:val="24"/>
              </w:rPr>
              <w:t>1.25 oil iris objective</w:t>
            </w:r>
            <w:r>
              <w:rPr>
                <w:rFonts w:hint="eastAsia" w:ascii="宋体" w:hAnsi="宋体"/>
                <w:sz w:val="24"/>
              </w:rPr>
              <w:t>。</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r>
              <w:rPr>
                <w:rFonts w:ascii="宋体" w:hAnsi="宋体"/>
                <w:sz w:val="24"/>
              </w:rPr>
              <w:t xml:space="preserve"> </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3.8 UPL</w:t>
            </w:r>
            <w:r>
              <w:rPr>
                <w:rFonts w:hint="eastAsia" w:ascii="宋体" w:hAnsi="宋体"/>
                <w:sz w:val="24"/>
              </w:rPr>
              <w:t>油相物镜</w:t>
            </w:r>
            <w:r>
              <w:rPr>
                <w:rFonts w:ascii="宋体" w:hAnsi="宋体"/>
                <w:sz w:val="24"/>
              </w:rPr>
              <w:t>100×</w:t>
            </w:r>
            <w:r>
              <w:rPr>
                <w:rFonts w:hint="eastAsia" w:ascii="宋体" w:hAnsi="宋体"/>
                <w:sz w:val="24"/>
              </w:rPr>
              <w:t>，</w:t>
            </w:r>
            <w:r>
              <w:rPr>
                <w:rFonts w:ascii="宋体" w:hAnsi="宋体"/>
                <w:sz w:val="24"/>
              </w:rPr>
              <w:t>N.A.</w:t>
            </w:r>
            <w:r>
              <w:rPr>
                <w:rFonts w:hint="eastAsia" w:ascii="宋体" w:hAnsi="宋体"/>
                <w:sz w:val="24"/>
              </w:rPr>
              <w:t>值：</w:t>
            </w:r>
            <w:r>
              <w:rPr>
                <w:rFonts w:ascii="宋体" w:hAnsi="宋体"/>
                <w:sz w:val="24"/>
              </w:rPr>
              <w:t>0.6</w:t>
            </w:r>
            <w:r>
              <w:rPr>
                <w:rFonts w:hint="eastAsia" w:ascii="宋体" w:hAnsi="宋体"/>
                <w:sz w:val="24"/>
              </w:rPr>
              <w:t>～</w:t>
            </w:r>
            <w:r>
              <w:rPr>
                <w:rFonts w:ascii="宋体" w:hAnsi="宋体"/>
                <w:sz w:val="24"/>
              </w:rPr>
              <w:t>1.30 oil iris objective</w:t>
            </w:r>
            <w:r>
              <w:rPr>
                <w:rFonts w:hint="eastAsia" w:ascii="宋体" w:hAnsi="宋体"/>
                <w:sz w:val="24"/>
              </w:rPr>
              <w:t>。</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3.9 </w:t>
            </w:r>
            <w:r>
              <w:rPr>
                <w:rFonts w:hint="eastAsia" w:ascii="宋体" w:hAnsi="宋体"/>
                <w:sz w:val="24"/>
              </w:rPr>
              <w:t>双接口相机支架用于高光谱和光学成像的无缝切换。</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3.10 </w:t>
            </w:r>
            <w:r>
              <w:rPr>
                <w:rFonts w:hint="eastAsia" w:ascii="宋体" w:hAnsi="宋体"/>
                <w:sz w:val="24"/>
              </w:rPr>
              <w:t>制冷</w:t>
            </w:r>
            <w:r>
              <w:rPr>
                <w:rFonts w:ascii="宋体" w:hAnsi="宋体"/>
                <w:sz w:val="24"/>
              </w:rPr>
              <w:t>CCD</w:t>
            </w:r>
            <w:r>
              <w:rPr>
                <w:rFonts w:hint="eastAsia" w:ascii="宋体" w:hAnsi="宋体"/>
                <w:sz w:val="24"/>
              </w:rPr>
              <w:t>可实现可见至近红外区域高分辨图像，以及可见光区域录影。满足得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4.1 </w:t>
            </w:r>
            <w:r>
              <w:rPr>
                <w:rFonts w:hint="eastAsia" w:ascii="宋体" w:hAnsi="宋体"/>
                <w:sz w:val="24"/>
              </w:rPr>
              <w:t>支持荧光和非荧光标记物质同时观测成像。</w:t>
            </w:r>
          </w:p>
          <w:p>
            <w:pPr>
              <w:spacing w:line="324" w:lineRule="auto"/>
              <w:jc w:val="left"/>
              <w:rPr>
                <w:rFonts w:ascii="宋体" w:hAnsi="宋体"/>
                <w:sz w:val="24"/>
              </w:rPr>
            </w:pPr>
            <w:r>
              <w:rPr>
                <w:rFonts w:hint="eastAsia" w:ascii="宋体" w:hAnsi="宋体"/>
                <w:sz w:val="24"/>
              </w:rPr>
              <w:t>满足得</w:t>
            </w:r>
            <w:r>
              <w:rPr>
                <w:rFonts w:ascii="宋体" w:hAnsi="宋体"/>
                <w:sz w:val="24"/>
              </w:rPr>
              <w:t>3</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ascii="宋体" w:hAnsi="宋体"/>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4.3 </w:t>
            </w:r>
            <w:r>
              <w:rPr>
                <w:rFonts w:hint="eastAsia" w:ascii="宋体" w:hAnsi="宋体"/>
                <w:sz w:val="24"/>
              </w:rPr>
              <w:t>配备</w:t>
            </w:r>
            <w:r>
              <w:rPr>
                <w:rFonts w:ascii="宋体" w:hAnsi="宋体"/>
                <w:sz w:val="24"/>
              </w:rPr>
              <w:t>DAPI/FITC/TEXAS Red</w:t>
            </w:r>
            <w:r>
              <w:rPr>
                <w:rFonts w:hint="eastAsia" w:ascii="宋体" w:hAnsi="宋体"/>
                <w:sz w:val="24"/>
              </w:rPr>
              <w:t>和</w:t>
            </w:r>
            <w:r>
              <w:rPr>
                <w:rFonts w:ascii="宋体" w:hAnsi="宋体"/>
                <w:sz w:val="24"/>
              </w:rPr>
              <w:t>25mm</w:t>
            </w:r>
            <w:r>
              <w:rPr>
                <w:rFonts w:hint="eastAsia" w:ascii="宋体" w:hAnsi="宋体"/>
                <w:sz w:val="24"/>
              </w:rPr>
              <w:t>三通道激发波长波过滤器，和</w:t>
            </w:r>
            <w:r>
              <w:rPr>
                <w:rFonts w:ascii="宋体" w:hAnsi="宋体"/>
                <w:sz w:val="24"/>
              </w:rPr>
              <w:t xml:space="preserve">32mm </w:t>
            </w:r>
            <w:r>
              <w:rPr>
                <w:rFonts w:hint="eastAsia" w:ascii="宋体" w:hAnsi="宋体"/>
                <w:sz w:val="24"/>
              </w:rPr>
              <w:t>三通</w:t>
            </w:r>
            <w:r>
              <w:rPr>
                <w:rFonts w:ascii="宋体" w:hAnsi="宋体"/>
                <w:sz w:val="24"/>
              </w:rPr>
              <w:t xml:space="preserve"> </w:t>
            </w:r>
            <w:r>
              <w:rPr>
                <w:rFonts w:hint="eastAsia" w:ascii="宋体" w:hAnsi="宋体"/>
                <w:sz w:val="24"/>
              </w:rPr>
              <w:t>道</w:t>
            </w:r>
            <w:r>
              <w:rPr>
                <w:rFonts w:ascii="宋体" w:hAnsi="宋体"/>
                <w:sz w:val="24"/>
              </w:rPr>
              <w:t xml:space="preserve">DAPI/FITC/TEXAS Red </w:t>
            </w:r>
            <w:r>
              <w:rPr>
                <w:rFonts w:hint="eastAsia" w:ascii="宋体" w:hAnsi="宋体"/>
                <w:sz w:val="24"/>
              </w:rPr>
              <w:t>发射波长过滤器；可实现单通道三种照明波长光同时成像，并与纳米颗粒实时成像，同时观察。满足得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5.1</w:t>
            </w:r>
            <w:r>
              <w:rPr>
                <w:rFonts w:hint="eastAsia" w:ascii="宋体" w:hAnsi="宋体"/>
                <w:sz w:val="24"/>
              </w:rPr>
              <w:t>可见光至近红外光谱成像光谱仪及集成探测器系统，配合上述配置</w:t>
            </w:r>
            <w:r>
              <w:rPr>
                <w:rFonts w:ascii="宋体" w:hAnsi="宋体"/>
                <w:sz w:val="24"/>
              </w:rPr>
              <w:t>“2”</w:t>
            </w:r>
            <w:r>
              <w:rPr>
                <w:rFonts w:hint="eastAsia" w:ascii="宋体" w:hAnsi="宋体"/>
                <w:sz w:val="24"/>
              </w:rPr>
              <w:t>中要求的纳米级超高分辨率照明系统使用，集成于显微镜双端口。满足得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5.2.1  </w:t>
            </w:r>
            <w:r>
              <w:rPr>
                <w:rFonts w:hint="eastAsia" w:ascii="宋体" w:hAnsi="宋体"/>
                <w:sz w:val="24"/>
              </w:rPr>
              <w:t>光谱范围：</w:t>
            </w:r>
            <w:r>
              <w:rPr>
                <w:rFonts w:ascii="宋体" w:hAnsi="宋体"/>
                <w:sz w:val="24"/>
              </w:rPr>
              <w:t xml:space="preserve"> 400–1,000 nm </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hint="eastAsia" w:ascii="宋体" w:hAnsi="宋体"/>
                <w:sz w:val="24"/>
              </w:rPr>
              <w:t>▲</w:t>
            </w:r>
            <w:r>
              <w:rPr>
                <w:rFonts w:ascii="宋体" w:hAnsi="宋体"/>
                <w:sz w:val="24"/>
              </w:rPr>
              <w:t xml:space="preserve">5.2.2  </w:t>
            </w:r>
            <w:r>
              <w:rPr>
                <w:rFonts w:hint="eastAsia" w:ascii="宋体" w:hAnsi="宋体"/>
                <w:sz w:val="24"/>
              </w:rPr>
              <w:t>光谱分辨率：≦</w:t>
            </w:r>
            <w:r>
              <w:rPr>
                <w:rFonts w:ascii="宋体" w:hAnsi="宋体"/>
                <w:sz w:val="24"/>
              </w:rPr>
              <w:t>1.5nm</w:t>
            </w:r>
            <w:r>
              <w:rPr>
                <w:rFonts w:hint="eastAsia" w:ascii="宋体" w:hAnsi="宋体"/>
                <w:sz w:val="24"/>
              </w:rPr>
              <w:t>。满足得</w:t>
            </w:r>
            <w:r>
              <w:rPr>
                <w:rFonts w:ascii="宋体" w:hAnsi="宋体"/>
                <w:sz w:val="24"/>
              </w:rPr>
              <w:t>3</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5.2.3  </w:t>
            </w:r>
            <w:r>
              <w:rPr>
                <w:rFonts w:hint="eastAsia" w:ascii="宋体" w:hAnsi="宋体"/>
                <w:sz w:val="24"/>
              </w:rPr>
              <w:t>光谱带宽：</w:t>
            </w:r>
            <w:r>
              <w:rPr>
                <w:rFonts w:ascii="宋体" w:hAnsi="宋体"/>
                <w:sz w:val="24"/>
              </w:rPr>
              <w:t xml:space="preserve">  </w:t>
            </w:r>
            <w:r>
              <w:rPr>
                <w:rFonts w:hint="eastAsia" w:ascii="宋体" w:hAnsi="宋体"/>
                <w:sz w:val="24"/>
              </w:rPr>
              <w:t>≦</w:t>
            </w:r>
            <w:r>
              <w:rPr>
                <w:rFonts w:ascii="宋体" w:hAnsi="宋体"/>
                <w:sz w:val="24"/>
              </w:rPr>
              <w:t>2.5nm</w:t>
            </w:r>
            <w:r>
              <w:rPr>
                <w:rFonts w:hint="eastAsia" w:ascii="宋体" w:hAnsi="宋体"/>
                <w:sz w:val="24"/>
              </w:rPr>
              <w:t>。满足得</w:t>
            </w:r>
            <w:r>
              <w:rPr>
                <w:rFonts w:ascii="宋体" w:hAnsi="宋体"/>
                <w:sz w:val="24"/>
              </w:rPr>
              <w:t>2</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ascii="宋体" w:hAnsi="宋体"/>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5.2.4  </w:t>
            </w:r>
            <w:r>
              <w:rPr>
                <w:rFonts w:hint="eastAsia" w:ascii="宋体" w:hAnsi="宋体"/>
                <w:sz w:val="24"/>
              </w:rPr>
              <w:t>扫描范围：</w:t>
            </w:r>
            <w:r>
              <w:rPr>
                <w:rFonts w:ascii="宋体" w:hAnsi="宋体"/>
                <w:sz w:val="24"/>
              </w:rPr>
              <w:t xml:space="preserve">≥896μm x 896μm </w:t>
            </w:r>
            <w:r>
              <w:rPr>
                <w:rFonts w:hint="eastAsia" w:ascii="宋体" w:hAnsi="宋体"/>
                <w:sz w:val="24"/>
              </w:rPr>
              <w:t>在</w:t>
            </w:r>
            <w:r>
              <w:rPr>
                <w:rFonts w:ascii="宋体" w:hAnsi="宋体"/>
                <w:sz w:val="24"/>
              </w:rPr>
              <w:t>10</w:t>
            </w:r>
            <w:r>
              <w:rPr>
                <w:rFonts w:hint="eastAsia" w:ascii="宋体" w:hAnsi="宋体"/>
                <w:sz w:val="24"/>
              </w:rPr>
              <w:t>倍物镜下。</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5.3.1</w:t>
            </w:r>
            <w:r>
              <w:rPr>
                <w:rFonts w:hint="eastAsia" w:ascii="宋体" w:hAnsi="宋体"/>
                <w:sz w:val="24"/>
              </w:rPr>
              <w:t>低于室温</w:t>
            </w:r>
            <w:r>
              <w:rPr>
                <w:rFonts w:ascii="宋体" w:hAnsi="宋体"/>
                <w:sz w:val="24"/>
              </w:rPr>
              <w:t>20</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5.3.2 </w:t>
            </w:r>
            <w:r>
              <w:rPr>
                <w:rFonts w:hint="eastAsia" w:ascii="宋体" w:hAnsi="宋体"/>
                <w:sz w:val="24"/>
              </w:rPr>
              <w:t>曝光时间：</w:t>
            </w:r>
            <w:r>
              <w:rPr>
                <w:rFonts w:ascii="宋体" w:hAnsi="宋体"/>
                <w:sz w:val="24"/>
              </w:rPr>
              <w:t>5us – 60 sec</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5.3.3 </w:t>
            </w:r>
            <w:r>
              <w:rPr>
                <w:rFonts w:hint="eastAsia" w:ascii="宋体" w:hAnsi="宋体"/>
                <w:sz w:val="24"/>
              </w:rPr>
              <w:t>像素大小</w:t>
            </w:r>
            <w:r>
              <w:rPr>
                <w:rFonts w:ascii="宋体" w:hAnsi="宋体"/>
                <w:sz w:val="24"/>
              </w:rPr>
              <w:t xml:space="preserve">≤6.45 μm x 6.45 μm </w:t>
            </w:r>
            <w:r>
              <w:rPr>
                <w:rFonts w:hint="eastAsia" w:ascii="宋体" w:hAnsi="宋体"/>
                <w:sz w:val="24"/>
              </w:rPr>
              <w:t>。</w:t>
            </w:r>
          </w:p>
          <w:p>
            <w:pPr>
              <w:spacing w:line="324" w:lineRule="auto"/>
              <w:jc w:val="left"/>
              <w:rPr>
                <w:rFonts w:ascii="宋体" w:hAnsi="宋体"/>
                <w:sz w:val="24"/>
              </w:rPr>
            </w:pPr>
            <w:r>
              <w:rPr>
                <w:rFonts w:hint="eastAsia" w:ascii="宋体" w:hAnsi="宋体"/>
                <w:sz w:val="24"/>
              </w:rPr>
              <w:t>满足得</w:t>
            </w:r>
            <w:r>
              <w:rPr>
                <w:rFonts w:ascii="宋体" w:hAnsi="宋体"/>
                <w:sz w:val="24"/>
              </w:rPr>
              <w:t>2</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ascii="宋体" w:hAnsi="宋体"/>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5.4 </w:t>
            </w:r>
            <w:r>
              <w:rPr>
                <w:rFonts w:hint="eastAsia" w:ascii="宋体" w:hAnsi="宋体"/>
                <w:sz w:val="24"/>
              </w:rPr>
              <w:t>移动距离：</w:t>
            </w:r>
            <w:r>
              <w:rPr>
                <w:rFonts w:ascii="宋体" w:hAnsi="宋体"/>
                <w:sz w:val="24"/>
              </w:rPr>
              <w:t>≥114mm x 75mm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5.5 </w:t>
            </w:r>
            <w:r>
              <w:rPr>
                <w:rFonts w:hint="eastAsia" w:ascii="宋体" w:hAnsi="宋体"/>
                <w:sz w:val="24"/>
              </w:rPr>
              <w:t>步进：</w:t>
            </w:r>
            <w:r>
              <w:rPr>
                <w:rFonts w:ascii="宋体" w:hAnsi="宋体"/>
                <w:sz w:val="24"/>
              </w:rPr>
              <w:t>10nm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bookmarkStart w:id="0" w:name="RANGE!A36"/>
            <w:r>
              <w:rPr>
                <w:rFonts w:ascii="宋体" w:hAnsi="宋体"/>
                <w:sz w:val="24"/>
              </w:rPr>
              <w:t xml:space="preserve">5.6 </w:t>
            </w:r>
            <w:r>
              <w:rPr>
                <w:rFonts w:hint="eastAsia" w:ascii="宋体" w:hAnsi="宋体"/>
                <w:sz w:val="24"/>
              </w:rPr>
              <w:t>重复性：</w:t>
            </w:r>
            <w:r>
              <w:rPr>
                <w:rFonts w:ascii="宋体" w:hAnsi="宋体"/>
                <w:sz w:val="24"/>
              </w:rPr>
              <w:t>0.3um</w:t>
            </w:r>
            <w:bookmarkEnd w:id="0"/>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5.7.1</w:t>
            </w:r>
            <w:r>
              <w:rPr>
                <w:rFonts w:hint="eastAsia" w:ascii="宋体" w:hAnsi="宋体"/>
                <w:sz w:val="24"/>
              </w:rPr>
              <w:t>光谱范围：</w:t>
            </w:r>
            <w:r>
              <w:rPr>
                <w:rFonts w:ascii="宋体" w:hAnsi="宋体"/>
                <w:sz w:val="24"/>
              </w:rPr>
              <w:t xml:space="preserve"> 900</w:t>
            </w:r>
            <w:r>
              <w:rPr>
                <w:rFonts w:hint="eastAsia" w:ascii="宋体" w:hAnsi="宋体"/>
                <w:sz w:val="24"/>
              </w:rPr>
              <w:t>–</w:t>
            </w:r>
            <w:r>
              <w:rPr>
                <w:rFonts w:ascii="宋体" w:hAnsi="宋体"/>
                <w:sz w:val="24"/>
              </w:rPr>
              <w:t>1,700 nm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hint="eastAsia" w:ascii="宋体" w:hAnsi="宋体"/>
                <w:sz w:val="24"/>
              </w:rPr>
              <w:t>▲</w:t>
            </w:r>
            <w:r>
              <w:rPr>
                <w:rFonts w:ascii="宋体" w:hAnsi="宋体"/>
                <w:sz w:val="24"/>
              </w:rPr>
              <w:t>5.7.2</w:t>
            </w:r>
            <w:r>
              <w:rPr>
                <w:rFonts w:hint="eastAsia" w:ascii="宋体" w:hAnsi="宋体"/>
                <w:sz w:val="24"/>
              </w:rPr>
              <w:t>光谱分辨率：≦</w:t>
            </w:r>
            <w:r>
              <w:rPr>
                <w:rFonts w:ascii="宋体" w:hAnsi="宋体"/>
                <w:sz w:val="24"/>
              </w:rPr>
              <w:t>5.0nm</w:t>
            </w:r>
            <w:r>
              <w:rPr>
                <w:rFonts w:hint="eastAsia" w:ascii="宋体" w:hAnsi="宋体"/>
                <w:sz w:val="24"/>
              </w:rPr>
              <w:t>。满足得</w:t>
            </w:r>
            <w:r>
              <w:rPr>
                <w:rFonts w:ascii="宋体" w:hAnsi="宋体"/>
                <w:sz w:val="24"/>
              </w:rPr>
              <w:t>3</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5.7.3</w:t>
            </w:r>
            <w:r>
              <w:rPr>
                <w:rFonts w:hint="eastAsia" w:ascii="宋体" w:hAnsi="宋体"/>
                <w:sz w:val="24"/>
              </w:rPr>
              <w:t>空间谱线跨空间轴曲线：</w:t>
            </w:r>
            <w:r>
              <w:rPr>
                <w:rFonts w:ascii="宋体" w:hAnsi="宋体"/>
                <w:sz w:val="24"/>
              </w:rPr>
              <w:t>Keystone &lt; 5</w:t>
            </w:r>
            <w:r>
              <w:rPr>
                <w:rFonts w:hint="eastAsia" w:ascii="宋体" w:hAnsi="宋体"/>
                <w:sz w:val="24"/>
              </w:rPr>
              <w:t>μ</w:t>
            </w:r>
            <w:r>
              <w:rPr>
                <w:rFonts w:ascii="宋体" w:hAnsi="宋体"/>
                <w:sz w:val="24"/>
              </w:rPr>
              <w:t>m</w:t>
            </w:r>
            <w:r>
              <w:rPr>
                <w:rFonts w:hint="eastAsia" w:ascii="宋体" w:hAnsi="宋体"/>
                <w:sz w:val="24"/>
              </w:rPr>
              <w:t>。</w:t>
            </w:r>
          </w:p>
          <w:p>
            <w:pPr>
              <w:spacing w:line="324" w:lineRule="auto"/>
              <w:jc w:val="left"/>
              <w:rPr>
                <w:rFonts w:ascii="宋体" w:hAnsi="宋体"/>
                <w:sz w:val="24"/>
              </w:rPr>
            </w:pPr>
            <w:r>
              <w:rPr>
                <w:rFonts w:hint="eastAsia" w:ascii="宋体" w:hAnsi="宋体"/>
                <w:sz w:val="24"/>
              </w:rPr>
              <w:t>满足得</w:t>
            </w:r>
            <w:r>
              <w:rPr>
                <w:rFonts w:ascii="宋体" w:hAnsi="宋体"/>
                <w:sz w:val="24"/>
              </w:rPr>
              <w:t>2</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ascii="宋体" w:hAnsi="宋体"/>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5.7.4</w:t>
            </w:r>
            <w:r>
              <w:rPr>
                <w:rFonts w:hint="eastAsia" w:ascii="宋体" w:hAnsi="宋体"/>
                <w:sz w:val="24"/>
              </w:rPr>
              <w:t>有效像素：</w:t>
            </w:r>
            <w:r>
              <w:rPr>
                <w:rFonts w:ascii="宋体" w:hAnsi="宋体"/>
                <w:sz w:val="24"/>
              </w:rPr>
              <w:t>320 x 256</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5.7.5</w:t>
            </w:r>
            <w:r>
              <w:rPr>
                <w:rFonts w:hint="eastAsia" w:ascii="宋体" w:hAnsi="宋体"/>
                <w:sz w:val="24"/>
              </w:rPr>
              <w:t>像素大小：</w:t>
            </w:r>
            <w:r>
              <w:rPr>
                <w:rFonts w:ascii="宋体" w:hAnsi="宋体"/>
                <w:sz w:val="24"/>
              </w:rPr>
              <w:t>30um</w:t>
            </w: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5.7.6</w:t>
            </w:r>
            <w:r>
              <w:rPr>
                <w:rFonts w:hint="eastAsia" w:ascii="宋体" w:hAnsi="宋体"/>
                <w:sz w:val="24"/>
              </w:rPr>
              <w:t>最大扫描宽度：</w:t>
            </w:r>
            <w:r>
              <w:rPr>
                <w:rFonts w:ascii="宋体" w:hAnsi="宋体"/>
                <w:sz w:val="24"/>
              </w:rPr>
              <w:t>960um@10X</w:t>
            </w:r>
            <w:r>
              <w:rPr>
                <w:rFonts w:hint="eastAsia" w:ascii="宋体" w:hAnsi="宋体"/>
                <w:sz w:val="24"/>
              </w:rPr>
              <w:t>物镜。</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6.1 </w:t>
            </w:r>
            <w:r>
              <w:rPr>
                <w:rFonts w:hint="eastAsia" w:ascii="宋体" w:hAnsi="宋体"/>
                <w:sz w:val="24"/>
              </w:rPr>
              <w:t>高光谱图像采集软件：</w:t>
            </w:r>
            <w:r>
              <w:rPr>
                <w:rFonts w:ascii="宋体" w:hAnsi="宋体"/>
                <w:sz w:val="24"/>
              </w:rPr>
              <w:t>1</w:t>
            </w:r>
            <w:r>
              <w:rPr>
                <w:rFonts w:hint="eastAsia" w:ascii="宋体" w:hAnsi="宋体"/>
                <w:sz w:val="24"/>
              </w:rPr>
              <w:t>）</w:t>
            </w:r>
            <w:r>
              <w:rPr>
                <w:rFonts w:ascii="宋体" w:hAnsi="宋体"/>
                <w:sz w:val="24"/>
              </w:rPr>
              <w:t>ENVI 4.8</w:t>
            </w:r>
            <w:r>
              <w:rPr>
                <w:rFonts w:hint="eastAsia" w:ascii="宋体" w:hAnsi="宋体"/>
                <w:sz w:val="24"/>
              </w:rPr>
              <w:t>及以上分析软件套装；</w:t>
            </w:r>
            <w:r>
              <w:rPr>
                <w:rFonts w:ascii="宋体" w:hAnsi="宋体"/>
                <w:sz w:val="24"/>
              </w:rPr>
              <w:t>2</w:t>
            </w:r>
            <w:r>
              <w:rPr>
                <w:rFonts w:hint="eastAsia" w:ascii="宋体" w:hAnsi="宋体"/>
                <w:sz w:val="24"/>
              </w:rPr>
              <w:t>）可实现在可见及近红外，以及短波红外区域超光谱和图像的采集；</w:t>
            </w:r>
            <w:r>
              <w:rPr>
                <w:rFonts w:ascii="宋体" w:hAnsi="宋体"/>
                <w:sz w:val="24"/>
              </w:rPr>
              <w:t xml:space="preserve">3) </w:t>
            </w:r>
            <w:r>
              <w:rPr>
                <w:rFonts w:hint="eastAsia" w:ascii="宋体" w:hAnsi="宋体"/>
                <w:sz w:val="24"/>
              </w:rPr>
              <w:t>支持动态时间分辨超光谱图像的收集；</w:t>
            </w:r>
            <w:r>
              <w:rPr>
                <w:rFonts w:ascii="宋体" w:hAnsi="宋体"/>
                <w:sz w:val="24"/>
              </w:rPr>
              <w:t xml:space="preserve">4) </w:t>
            </w:r>
            <w:r>
              <w:rPr>
                <w:rFonts w:hint="eastAsia" w:ascii="宋体" w:hAnsi="宋体"/>
                <w:sz w:val="24"/>
              </w:rPr>
              <w:t>支持主流图像输出格式，例如</w:t>
            </w:r>
            <w:r>
              <w:rPr>
                <w:rFonts w:ascii="宋体" w:hAnsi="宋体"/>
                <w:sz w:val="24"/>
              </w:rPr>
              <w:t>GIF, JPEG2000, TIF</w:t>
            </w:r>
            <w:r>
              <w:rPr>
                <w:rFonts w:hint="eastAsia" w:ascii="宋体" w:hAnsi="宋体"/>
                <w:sz w:val="24"/>
              </w:rPr>
              <w:t>格式。</w:t>
            </w:r>
          </w:p>
          <w:p>
            <w:pPr>
              <w:spacing w:line="324" w:lineRule="auto"/>
              <w:jc w:val="left"/>
              <w:rPr>
                <w:rFonts w:ascii="宋体" w:hAnsi="宋体"/>
                <w:sz w:val="24"/>
              </w:rPr>
            </w:pPr>
            <w:r>
              <w:rPr>
                <w:rFonts w:hint="eastAsia" w:ascii="宋体" w:hAnsi="宋体"/>
                <w:sz w:val="24"/>
              </w:rPr>
              <w:t>满足一项得</w:t>
            </w:r>
            <w:r>
              <w:rPr>
                <w:rFonts w:ascii="宋体" w:hAnsi="宋体"/>
                <w:sz w:val="24"/>
              </w:rPr>
              <w:t>0.5</w:t>
            </w:r>
            <w:r>
              <w:rPr>
                <w:rFonts w:hint="eastAsia" w:ascii="宋体" w:hAnsi="宋体"/>
                <w:sz w:val="24"/>
              </w:rPr>
              <w:t>分，最高得2分。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6.2.1 </w:t>
            </w:r>
            <w:r>
              <w:rPr>
                <w:rFonts w:hint="eastAsia" w:ascii="宋体" w:hAnsi="宋体"/>
                <w:sz w:val="24"/>
              </w:rPr>
              <w:t>可实现实时动态显示</w:t>
            </w:r>
            <w:r>
              <w:rPr>
                <w:rFonts w:ascii="宋体" w:hAnsi="宋体"/>
                <w:sz w:val="24"/>
              </w:rPr>
              <w:t>RGB</w:t>
            </w:r>
            <w:r>
              <w:rPr>
                <w:rFonts w:hint="eastAsia" w:ascii="宋体" w:hAnsi="宋体"/>
                <w:sz w:val="24"/>
              </w:rPr>
              <w:t>光谱数据。</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6.2.2 </w:t>
            </w:r>
            <w:r>
              <w:rPr>
                <w:rFonts w:hint="eastAsia" w:ascii="宋体" w:hAnsi="宋体"/>
                <w:sz w:val="24"/>
              </w:rPr>
              <w:t>具有光谱数据库，实现图像光谱扫描时自动根据纳米颗粒的吸收或散射波长，散射大小对纳米颗粒进行识别。</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6.2.3 </w:t>
            </w:r>
            <w:r>
              <w:rPr>
                <w:rFonts w:hint="eastAsia" w:ascii="宋体" w:hAnsi="宋体"/>
                <w:sz w:val="24"/>
              </w:rPr>
              <w:t>可用于收集用户自定义</w:t>
            </w:r>
            <w:r>
              <w:rPr>
                <w:rFonts w:ascii="宋体" w:hAnsi="宋体"/>
                <w:sz w:val="24"/>
              </w:rPr>
              <w:t>5</w:t>
            </w:r>
            <w:r>
              <w:rPr>
                <w:rFonts w:hint="eastAsia" w:ascii="宋体" w:hAnsi="宋体"/>
                <w:sz w:val="24"/>
              </w:rPr>
              <w:t>个</w:t>
            </w:r>
            <w:r>
              <w:rPr>
                <w:rFonts w:ascii="宋体" w:hAnsi="宋体"/>
                <w:sz w:val="24"/>
              </w:rPr>
              <w:t>ROI</w:t>
            </w:r>
            <w:r>
              <w:rPr>
                <w:rFonts w:hint="eastAsia" w:ascii="宋体" w:hAnsi="宋体"/>
                <w:sz w:val="24"/>
              </w:rPr>
              <w:t>指定区域内平均光谱的的收集和处理，包括加权，最大，最小等功能。</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6.3 </w:t>
            </w:r>
            <w:r>
              <w:rPr>
                <w:rFonts w:hint="eastAsia" w:ascii="宋体" w:hAnsi="宋体"/>
                <w:sz w:val="24"/>
              </w:rPr>
              <w:t>图像处理工作站不低于以下配置：不低于以下配置</w:t>
            </w:r>
            <w:r>
              <w:rPr>
                <w:rFonts w:ascii="宋体" w:hAnsi="宋体"/>
                <w:sz w:val="24"/>
              </w:rPr>
              <w:t>64 bit, Quad Core Xeon Proc E5420, 2.50GHz, 2X6MB L2 Cache,1333MHz</w:t>
            </w:r>
            <w:r>
              <w:rPr>
                <w:rFonts w:hint="eastAsia" w:ascii="宋体" w:hAnsi="宋体"/>
                <w:sz w:val="24"/>
              </w:rPr>
              <w:t>，</w:t>
            </w:r>
            <w:r>
              <w:rPr>
                <w:rFonts w:ascii="宋体" w:hAnsi="宋体"/>
                <w:sz w:val="24"/>
              </w:rPr>
              <w:t>with window 10 professional system - Dual 23” Monitors, 1TB external Hard-drive</w:t>
            </w:r>
            <w:r>
              <w:rPr>
                <w:rFonts w:hint="eastAsia" w:ascii="宋体" w:hAnsi="宋体"/>
                <w:sz w:val="24"/>
              </w:rPr>
              <w:t>。提供所投工作站、打印机的品牌及详细准确的型号，同时提供对应的节能认证证书。</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7. </w:t>
            </w:r>
            <w:r>
              <w:rPr>
                <w:rFonts w:hint="eastAsia" w:ascii="宋体" w:hAnsi="宋体"/>
                <w:sz w:val="24"/>
              </w:rPr>
              <w:t>稳压电源</w:t>
            </w:r>
            <w:r>
              <w:rPr>
                <w:rFonts w:ascii="宋体" w:hAnsi="宋体"/>
                <w:sz w:val="24"/>
              </w:rPr>
              <w:t xml:space="preserve">UPS </w:t>
            </w:r>
            <w:r>
              <w:rPr>
                <w:rFonts w:hint="eastAsia" w:ascii="宋体" w:hAnsi="宋体"/>
                <w:sz w:val="24"/>
              </w:rPr>
              <w:t>≥</w:t>
            </w:r>
            <w:r>
              <w:rPr>
                <w:rFonts w:ascii="宋体" w:hAnsi="宋体"/>
                <w:sz w:val="24"/>
              </w:rPr>
              <w:t>2400W</w:t>
            </w:r>
            <w:r>
              <w:rPr>
                <w:rFonts w:hint="eastAsia" w:ascii="宋体" w:hAnsi="宋体"/>
                <w:sz w:val="24"/>
              </w:rPr>
              <w:t>，可延时至少</w:t>
            </w:r>
            <w:r>
              <w:rPr>
                <w:rFonts w:ascii="宋体" w:hAnsi="宋体"/>
                <w:sz w:val="24"/>
              </w:rPr>
              <w:t>1</w:t>
            </w:r>
            <w:r>
              <w:rPr>
                <w:rFonts w:hint="eastAsia" w:ascii="宋体" w:hAnsi="宋体"/>
                <w:sz w:val="24"/>
              </w:rPr>
              <w:t>小时。</w:t>
            </w:r>
          </w:p>
          <w:p>
            <w:pPr>
              <w:spacing w:line="324" w:lineRule="auto"/>
              <w:jc w:val="left"/>
              <w:rPr>
                <w:rFonts w:ascii="宋体" w:hAnsi="宋体"/>
                <w:sz w:val="24"/>
              </w:rPr>
            </w:pPr>
            <w:r>
              <w:rPr>
                <w:rFonts w:hint="eastAsia" w:ascii="宋体" w:hAnsi="宋体"/>
                <w:sz w:val="24"/>
              </w:rPr>
              <w:t>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1"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spacing w:line="324" w:lineRule="auto"/>
              <w:jc w:val="left"/>
              <w:rPr>
                <w:rFonts w:ascii="宋体" w:hAnsi="宋体"/>
                <w:sz w:val="24"/>
              </w:rPr>
            </w:pPr>
          </w:p>
        </w:tc>
        <w:tc>
          <w:tcPr>
            <w:tcW w:w="6262" w:type="dxa"/>
            <w:tcBorders>
              <w:top w:val="single" w:color="auto" w:sz="4" w:space="0"/>
              <w:left w:val="nil"/>
              <w:bottom w:val="single" w:color="auto" w:sz="4" w:space="0"/>
              <w:right w:val="single" w:color="auto" w:sz="4" w:space="0"/>
            </w:tcBorders>
            <w:shd w:val="clear" w:color="auto" w:fill="auto"/>
            <w:vAlign w:val="center"/>
          </w:tcPr>
          <w:p>
            <w:pPr>
              <w:spacing w:line="324" w:lineRule="auto"/>
              <w:jc w:val="left"/>
              <w:rPr>
                <w:rFonts w:ascii="宋体" w:hAnsi="宋体"/>
                <w:sz w:val="24"/>
              </w:rPr>
            </w:pPr>
            <w:r>
              <w:rPr>
                <w:rFonts w:ascii="宋体" w:hAnsi="宋体"/>
                <w:sz w:val="24"/>
              </w:rPr>
              <w:t xml:space="preserve">8. </w:t>
            </w:r>
            <w:r>
              <w:rPr>
                <w:rFonts w:hint="eastAsia" w:ascii="宋体" w:hAnsi="宋体"/>
                <w:sz w:val="24"/>
              </w:rPr>
              <w:t>专业光学防震台。满足得</w:t>
            </w:r>
            <w:r>
              <w:rPr>
                <w:rFonts w:ascii="宋体" w:hAnsi="宋体"/>
                <w:sz w:val="24"/>
              </w:rPr>
              <w:t>1</w:t>
            </w:r>
            <w:r>
              <w:rPr>
                <w:rFonts w:hint="eastAsia" w:ascii="宋体" w:hAnsi="宋体"/>
                <w:sz w:val="24"/>
              </w:rPr>
              <w:t>分，不满足得</w:t>
            </w:r>
            <w:r>
              <w:rPr>
                <w:rFonts w:ascii="宋体" w:hAnsi="宋体"/>
                <w:sz w:val="24"/>
              </w:rPr>
              <w:t>0</w:t>
            </w:r>
            <w:r>
              <w:rPr>
                <w:rFonts w:hint="eastAsia" w:ascii="宋体" w:hAnsi="宋体"/>
                <w:sz w:val="24"/>
              </w:rPr>
              <w:t>分。</w:t>
            </w:r>
          </w:p>
        </w:tc>
        <w:tc>
          <w:tcPr>
            <w:tcW w:w="807" w:type="dxa"/>
            <w:tcBorders>
              <w:top w:val="nil"/>
              <w:left w:val="nil"/>
              <w:bottom w:val="single" w:color="auto" w:sz="8" w:space="0"/>
              <w:right w:val="single" w:color="auto" w:sz="8" w:space="0"/>
            </w:tcBorders>
            <w:shd w:val="clear" w:color="auto" w:fill="auto"/>
            <w:vAlign w:val="center"/>
          </w:tcPr>
          <w:p>
            <w:pPr>
              <w:jc w:val="center"/>
              <w:rPr>
                <w:rFonts w:ascii="宋体" w:hAnsi="宋体"/>
                <w:kern w:val="0"/>
                <w:sz w:val="24"/>
              </w:rPr>
            </w:pPr>
            <w:r>
              <w:rPr>
                <w:rFonts w:hint="eastAsia"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97" w:hRule="atLeast"/>
          <w:jc w:val="center"/>
        </w:trPr>
        <w:tc>
          <w:tcPr>
            <w:tcW w:w="885" w:type="dxa"/>
            <w:shd w:val="clear" w:color="auto" w:fill="auto"/>
            <w:vAlign w:val="center"/>
          </w:tcPr>
          <w:p>
            <w:pPr>
              <w:pStyle w:val="59"/>
              <w:spacing w:line="360" w:lineRule="auto"/>
              <w:jc w:val="center"/>
              <w:rPr>
                <w:rFonts w:ascii="宋体" w:hAnsi="宋体"/>
                <w:kern w:val="0"/>
                <w:sz w:val="24"/>
              </w:rPr>
            </w:pPr>
            <w:r>
              <w:rPr>
                <w:rFonts w:ascii="宋体" w:hAnsi="宋体"/>
                <w:kern w:val="0"/>
                <w:sz w:val="24"/>
              </w:rPr>
              <w:t>1.2</w:t>
            </w:r>
          </w:p>
        </w:tc>
        <w:tc>
          <w:tcPr>
            <w:tcW w:w="1417" w:type="dxa"/>
            <w:tcBorders>
              <w:right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r>
              <w:rPr>
                <w:rFonts w:hint="eastAsia" w:ascii="宋体" w:hAnsi="宋体" w:eastAsia="宋体" w:cs="Times New Roman"/>
                <w:sz w:val="24"/>
                <w:szCs w:val="24"/>
                <w:lang w:eastAsia="zh-CN"/>
              </w:rPr>
              <w:t>售后与技术能力</w:t>
            </w:r>
          </w:p>
          <w:p>
            <w:pPr>
              <w:pStyle w:val="58"/>
              <w:snapToGrid w:val="0"/>
              <w:spacing w:line="360" w:lineRule="auto"/>
              <w:ind w:left="0"/>
              <w:rPr>
                <w:rFonts w:ascii="宋体" w:hAnsi="宋体" w:eastAsia="宋体" w:cs="Times New Roman"/>
                <w:sz w:val="24"/>
                <w:szCs w:val="24"/>
                <w:lang w:eastAsia="zh-CN"/>
              </w:rPr>
            </w:pPr>
          </w:p>
        </w:tc>
        <w:tc>
          <w:tcPr>
            <w:tcW w:w="6262" w:type="dxa"/>
            <w:tcBorders>
              <w:left w:val="single" w:color="auto" w:sz="4" w:space="0"/>
              <w:bottom w:val="single" w:color="auto" w:sz="4" w:space="0"/>
            </w:tcBorders>
            <w:shd w:val="clear" w:color="auto" w:fill="auto"/>
          </w:tcPr>
          <w:p>
            <w:pPr>
              <w:pStyle w:val="58"/>
              <w:snapToGrid w:val="0"/>
              <w:spacing w:line="360" w:lineRule="auto"/>
              <w:ind w:left="0"/>
              <w:rPr>
                <w:rFonts w:ascii="宋体" w:hAnsi="宋体" w:eastAsia="宋体" w:cs="Times New Roman"/>
                <w:sz w:val="24"/>
                <w:szCs w:val="24"/>
                <w:lang w:eastAsia="zh-CN"/>
              </w:rPr>
            </w:pPr>
            <w:r>
              <w:rPr>
                <w:rFonts w:hint="eastAsia" w:ascii="宋体" w:hAnsi="宋体" w:eastAsia="宋体" w:cs="Times New Roman"/>
                <w:sz w:val="24"/>
                <w:szCs w:val="24"/>
                <w:lang w:eastAsia="zh-CN"/>
              </w:rPr>
              <w:t>售后服务和技术支持能力</w:t>
            </w:r>
            <w:r>
              <w:rPr>
                <w:rFonts w:ascii="宋体" w:hAnsi="宋体" w:eastAsia="宋体" w:cs="Times New Roman"/>
                <w:sz w:val="24"/>
                <w:szCs w:val="24"/>
                <w:lang w:eastAsia="zh-CN"/>
              </w:rPr>
              <w:t>：</w:t>
            </w:r>
          </w:p>
          <w:p>
            <w:pPr>
              <w:pStyle w:val="58"/>
              <w:snapToGrid w:val="0"/>
              <w:spacing w:line="360" w:lineRule="auto"/>
              <w:ind w:left="27"/>
              <w:rPr>
                <w:rFonts w:ascii="宋体" w:hAnsi="宋体" w:eastAsia="宋体" w:cs="Times New Roman"/>
                <w:sz w:val="24"/>
                <w:szCs w:val="24"/>
                <w:lang w:eastAsia="zh-CN"/>
              </w:rPr>
            </w:pPr>
            <w:r>
              <w:rPr>
                <w:rFonts w:ascii="宋体" w:hAnsi="宋体" w:eastAsia="宋体" w:cs="Times New Roman"/>
                <w:sz w:val="24"/>
                <w:szCs w:val="24"/>
                <w:lang w:eastAsia="zh-CN"/>
              </w:rPr>
              <w:t>1.</w:t>
            </w:r>
            <w:r>
              <w:rPr>
                <w:rFonts w:hint="eastAsia" w:ascii="宋体" w:hAnsi="宋体" w:eastAsia="宋体" w:cs="Times New Roman"/>
                <w:sz w:val="24"/>
                <w:szCs w:val="24"/>
                <w:lang w:eastAsia="zh-CN"/>
              </w:rPr>
              <w:t>中国境内有正规注册的办事处、维修站及零备件保税库，售后服务热线需要做到7</w:t>
            </w:r>
            <w:r>
              <w:rPr>
                <w:rFonts w:hint="eastAsia" w:ascii="宋体" w:hAnsi="宋体" w:eastAsia="宋体" w:cs="Segoe UI Symbol"/>
                <w:sz w:val="24"/>
                <w:szCs w:val="24"/>
                <w:lang w:eastAsia="zh-CN"/>
              </w:rPr>
              <w:t>*</w:t>
            </w:r>
            <w:r>
              <w:rPr>
                <w:rFonts w:ascii="宋体" w:hAnsi="宋体" w:eastAsia="宋体" w:cs="Times New Roman"/>
                <w:sz w:val="24"/>
                <w:szCs w:val="24"/>
                <w:lang w:eastAsia="zh-CN"/>
              </w:rPr>
              <w:t>8</w:t>
            </w:r>
            <w:r>
              <w:rPr>
                <w:rFonts w:hint="eastAsia" w:ascii="宋体" w:hAnsi="宋体" w:eastAsia="宋体" w:cs="Times New Roman"/>
                <w:sz w:val="24"/>
                <w:szCs w:val="24"/>
                <w:lang w:eastAsia="zh-CN"/>
              </w:rPr>
              <w:t>小时在线响应。</w:t>
            </w:r>
          </w:p>
          <w:p>
            <w:pPr>
              <w:pStyle w:val="58"/>
              <w:snapToGrid w:val="0"/>
              <w:spacing w:line="360" w:lineRule="auto"/>
              <w:ind w:left="27"/>
              <w:rPr>
                <w:rFonts w:ascii="宋体" w:hAnsi="宋体" w:eastAsia="宋体" w:cs="Times New Roman"/>
                <w:sz w:val="24"/>
                <w:szCs w:val="24"/>
                <w:lang w:eastAsia="zh-CN"/>
              </w:rPr>
            </w:pPr>
            <w:r>
              <w:rPr>
                <w:rFonts w:ascii="宋体" w:hAnsi="宋体" w:eastAsia="宋体" w:cs="Times New Roman"/>
                <w:sz w:val="24"/>
                <w:szCs w:val="24"/>
                <w:lang w:eastAsia="zh-CN"/>
              </w:rPr>
              <w:t>2.</w:t>
            </w:r>
            <w:r>
              <w:rPr>
                <w:rFonts w:hint="eastAsia" w:ascii="宋体" w:hAnsi="宋体" w:eastAsia="宋体" w:cs="Times New Roman"/>
                <w:sz w:val="24"/>
                <w:szCs w:val="24"/>
                <w:lang w:eastAsia="zh-CN"/>
              </w:rPr>
              <w:t>福建省内专门负责的经验丰富的官方售后服务工程师（提供工程师资质文件作为证明）</w:t>
            </w:r>
          </w:p>
          <w:p>
            <w:pPr>
              <w:pStyle w:val="58"/>
              <w:snapToGrid w:val="0"/>
              <w:spacing w:line="360" w:lineRule="auto"/>
              <w:ind w:left="0"/>
              <w:rPr>
                <w:rFonts w:ascii="宋体" w:hAnsi="宋体" w:eastAsia="宋体" w:cs="Times New Roman"/>
                <w:sz w:val="24"/>
                <w:szCs w:val="24"/>
                <w:lang w:eastAsia="zh-CN"/>
              </w:rPr>
            </w:pPr>
            <w:r>
              <w:rPr>
                <w:rFonts w:ascii="宋体" w:hAnsi="宋体" w:eastAsia="宋体" w:cs="Times New Roman"/>
                <w:sz w:val="24"/>
                <w:szCs w:val="24"/>
                <w:lang w:eastAsia="zh-CN"/>
              </w:rPr>
              <w:t>3.</w:t>
            </w:r>
            <w:r>
              <w:rPr>
                <w:rFonts w:hint="eastAsia" w:ascii="宋体" w:hAnsi="宋体" w:eastAsia="宋体" w:cs="Times New Roman"/>
                <w:sz w:val="24"/>
                <w:szCs w:val="24"/>
                <w:lang w:eastAsia="zh-CN"/>
              </w:rPr>
              <w:t>中国境内有专门的技术应用支持工程师。</w:t>
            </w:r>
          </w:p>
          <w:p>
            <w:pPr>
              <w:pStyle w:val="58"/>
              <w:snapToGrid w:val="0"/>
              <w:spacing w:line="360" w:lineRule="auto"/>
              <w:ind w:left="0"/>
              <w:rPr>
                <w:rFonts w:ascii="宋体" w:hAnsi="宋体" w:eastAsia="宋体" w:cs="Times New Roman"/>
                <w:sz w:val="24"/>
                <w:szCs w:val="24"/>
                <w:lang w:eastAsia="zh-CN"/>
              </w:rPr>
            </w:pPr>
            <w:r>
              <w:rPr>
                <w:rFonts w:ascii="宋体" w:hAnsi="宋体" w:eastAsia="宋体" w:cs="Times New Roman"/>
                <w:sz w:val="24"/>
                <w:szCs w:val="24"/>
                <w:lang w:eastAsia="zh-CN"/>
              </w:rPr>
              <w:t>满足一项得1分，全部满足得3分，都不满足得0分。</w:t>
            </w:r>
          </w:p>
        </w:tc>
        <w:tc>
          <w:tcPr>
            <w:tcW w:w="807" w:type="dxa"/>
            <w:tcBorders>
              <w:top w:val="single" w:color="auto" w:sz="4" w:space="0"/>
            </w:tcBorders>
            <w:shd w:val="clear" w:color="auto" w:fill="auto"/>
            <w:vAlign w:val="center"/>
          </w:tcPr>
          <w:p>
            <w:pPr>
              <w:jc w:val="center"/>
              <w:rPr>
                <w:rFonts w:ascii="宋体" w:hAnsi="宋体"/>
                <w:kern w:val="0"/>
                <w:sz w:val="24"/>
              </w:rPr>
            </w:pPr>
            <w:r>
              <w:rPr>
                <w:rFonts w:ascii="宋体" w:hAnsi="宋体"/>
                <w:kern w:val="0"/>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22"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r>
              <w:rPr>
                <w:rFonts w:hint="eastAsia" w:ascii="宋体" w:hAnsi="宋体"/>
                <w:kern w:val="0"/>
                <w:sz w:val="24"/>
              </w:rPr>
              <w:t>1</w:t>
            </w:r>
            <w:r>
              <w:rPr>
                <w:rFonts w:ascii="宋体" w:hAnsi="宋体"/>
                <w:kern w:val="0"/>
                <w:sz w:val="24"/>
              </w:rPr>
              <w:t>.3</w:t>
            </w:r>
          </w:p>
        </w:tc>
        <w:tc>
          <w:tcPr>
            <w:tcW w:w="1417" w:type="dxa"/>
            <w:vMerge w:val="continue"/>
            <w:tcBorders>
              <w:right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r>
              <w:rPr>
                <w:rFonts w:hint="eastAsia" w:ascii="宋体" w:hAnsi="宋体" w:eastAsia="宋体" w:cs="Times New Roman"/>
                <w:sz w:val="24"/>
                <w:szCs w:val="24"/>
                <w:lang w:eastAsia="zh-CN"/>
              </w:rPr>
              <w:t>培训与质保</w:t>
            </w:r>
          </w:p>
        </w:tc>
        <w:tc>
          <w:tcPr>
            <w:tcW w:w="6262" w:type="dxa"/>
            <w:tcBorders>
              <w:left w:val="single" w:color="auto" w:sz="4" w:space="0"/>
              <w:bottom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r>
              <w:rPr>
                <w:rFonts w:ascii="宋体" w:hAnsi="宋体" w:eastAsia="宋体" w:cs="Times New Roman"/>
                <w:sz w:val="24"/>
                <w:szCs w:val="24"/>
                <w:lang w:eastAsia="zh-CN"/>
              </w:rPr>
              <w:t>1.培训方案：</w:t>
            </w:r>
            <w:r>
              <w:rPr>
                <w:rFonts w:hint="eastAsia" w:ascii="宋体" w:hAnsi="宋体" w:eastAsia="宋体" w:cs="Times New Roman"/>
                <w:sz w:val="24"/>
                <w:szCs w:val="24"/>
                <w:lang w:eastAsia="zh-CN"/>
              </w:rPr>
              <w:t>安装验收期间，对用户进行仪器的基本操作和日常维护的现场培训，内容包括仪器原理，使用方法和维护方法等。用户现场</w:t>
            </w:r>
            <w:r>
              <w:rPr>
                <w:rFonts w:ascii="宋体" w:hAnsi="宋体" w:eastAsia="宋体" w:cs="Times New Roman"/>
                <w:sz w:val="24"/>
                <w:szCs w:val="24"/>
                <w:lang w:eastAsia="zh-CN"/>
              </w:rPr>
              <w:t>2</w:t>
            </w:r>
            <w:r>
              <w:rPr>
                <w:rFonts w:hint="eastAsia" w:ascii="宋体" w:hAnsi="宋体" w:eastAsia="宋体" w:cs="Times New Roman"/>
                <w:sz w:val="24"/>
                <w:szCs w:val="24"/>
                <w:lang w:eastAsia="zh-CN"/>
              </w:rPr>
              <w:t>天集中授课培训（≥5人）</w:t>
            </w:r>
            <w:r>
              <w:rPr>
                <w:rFonts w:ascii="宋体" w:hAnsi="宋体" w:eastAsia="宋体" w:cs="Times New Roman"/>
                <w:sz w:val="24"/>
                <w:szCs w:val="24"/>
                <w:lang w:eastAsia="zh-CN"/>
              </w:rPr>
              <w:t>。</w:t>
            </w:r>
          </w:p>
          <w:p>
            <w:pPr>
              <w:pStyle w:val="58"/>
              <w:snapToGrid w:val="0"/>
              <w:spacing w:line="360" w:lineRule="auto"/>
              <w:ind w:left="0"/>
              <w:rPr>
                <w:rFonts w:ascii="宋体" w:hAnsi="宋体" w:eastAsia="宋体" w:cs="Times New Roman"/>
                <w:sz w:val="24"/>
                <w:szCs w:val="24"/>
                <w:lang w:eastAsia="zh-CN"/>
              </w:rPr>
            </w:pPr>
            <w:r>
              <w:rPr>
                <w:rFonts w:hint="eastAsia" w:ascii="宋体" w:hAnsi="宋体" w:eastAsia="宋体" w:cs="Times New Roman"/>
                <w:sz w:val="24"/>
                <w:szCs w:val="24"/>
                <w:lang w:eastAsia="zh-CN"/>
              </w:rPr>
              <w:t>满足得</w:t>
            </w:r>
            <w:r>
              <w:rPr>
                <w:rFonts w:ascii="宋体" w:hAnsi="宋体" w:eastAsia="宋体" w:cs="Times New Roman"/>
                <w:sz w:val="24"/>
                <w:szCs w:val="24"/>
                <w:lang w:eastAsia="zh-CN"/>
              </w:rPr>
              <w:t>2分，</w:t>
            </w:r>
            <w:r>
              <w:rPr>
                <w:rFonts w:hint="eastAsia" w:ascii="宋体" w:hAnsi="宋体" w:eastAsia="宋体" w:cs="Times New Roman"/>
                <w:sz w:val="24"/>
                <w:szCs w:val="24"/>
                <w:lang w:eastAsia="zh-CN"/>
              </w:rPr>
              <w:t>不满足得</w:t>
            </w:r>
            <w:r>
              <w:rPr>
                <w:rFonts w:ascii="宋体" w:hAnsi="宋体" w:eastAsia="宋体" w:cs="Times New Roman"/>
                <w:sz w:val="24"/>
                <w:szCs w:val="24"/>
                <w:lang w:eastAsia="zh-CN"/>
              </w:rPr>
              <w:t>0分。</w:t>
            </w:r>
          </w:p>
        </w:tc>
        <w:tc>
          <w:tcPr>
            <w:tcW w:w="807" w:type="dxa"/>
            <w:shd w:val="clear" w:color="auto" w:fill="auto"/>
            <w:vAlign w:val="center"/>
          </w:tcPr>
          <w:p>
            <w:pPr>
              <w:jc w:val="center"/>
              <w:rPr>
                <w:rFonts w:ascii="宋体" w:hAnsi="宋体"/>
                <w:kern w:val="0"/>
                <w:sz w:val="24"/>
              </w:rPr>
            </w:pPr>
            <w:r>
              <w:rPr>
                <w:rFonts w:ascii="宋体" w:hAnsi="宋体"/>
                <w:kern w:val="0"/>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22"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p>
        </w:tc>
        <w:tc>
          <w:tcPr>
            <w:tcW w:w="6262" w:type="dxa"/>
            <w:tcBorders>
              <w:left w:val="single" w:color="auto" w:sz="4" w:space="0"/>
              <w:bottom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r>
              <w:rPr>
                <w:rFonts w:hint="eastAsia" w:ascii="宋体" w:hAnsi="宋体" w:eastAsia="宋体" w:cs="Times New Roman"/>
                <w:sz w:val="24"/>
                <w:szCs w:val="24"/>
                <w:lang w:eastAsia="zh-CN"/>
              </w:rPr>
              <w:t>2</w:t>
            </w:r>
            <w:r>
              <w:rPr>
                <w:rFonts w:ascii="宋体" w:hAnsi="宋体" w:eastAsia="宋体" w:cs="Times New Roman"/>
                <w:sz w:val="24"/>
                <w:szCs w:val="24"/>
                <w:lang w:eastAsia="zh-CN"/>
              </w:rPr>
              <w:t>.</w:t>
            </w:r>
            <w:r>
              <w:rPr>
                <w:rFonts w:hint="eastAsia" w:ascii="宋体" w:hAnsi="宋体" w:eastAsia="宋体" w:cs="Times New Roman"/>
                <w:sz w:val="24"/>
                <w:szCs w:val="24"/>
                <w:lang w:eastAsia="zh-CN"/>
              </w:rPr>
              <w:t>设备厂商免费提供</w:t>
            </w:r>
            <w:r>
              <w:rPr>
                <w:rFonts w:ascii="宋体" w:hAnsi="宋体" w:eastAsia="宋体" w:cs="Times New Roman"/>
                <w:sz w:val="24"/>
                <w:szCs w:val="24"/>
                <w:lang w:eastAsia="zh-CN"/>
              </w:rPr>
              <w:t>2</w:t>
            </w:r>
            <w:r>
              <w:rPr>
                <w:rFonts w:hint="eastAsia" w:ascii="宋体" w:hAnsi="宋体" w:eastAsia="宋体" w:cs="Times New Roman"/>
                <w:sz w:val="24"/>
                <w:szCs w:val="24"/>
                <w:lang w:eastAsia="zh-CN"/>
              </w:rPr>
              <w:t>人次</w:t>
            </w:r>
            <w:r>
              <w:rPr>
                <w:rFonts w:ascii="宋体" w:hAnsi="宋体" w:eastAsia="宋体" w:cs="Times New Roman"/>
                <w:sz w:val="24"/>
                <w:szCs w:val="24"/>
                <w:lang w:eastAsia="zh-CN"/>
              </w:rPr>
              <w:t>3</w:t>
            </w:r>
            <w:r>
              <w:rPr>
                <w:rFonts w:hint="eastAsia" w:ascii="宋体" w:hAnsi="宋体" w:eastAsia="宋体" w:cs="Times New Roman"/>
                <w:sz w:val="24"/>
                <w:szCs w:val="24"/>
                <w:lang w:eastAsia="zh-CN"/>
              </w:rPr>
              <w:t>天以上的厂商实验中心培训，直至能完全独立操作。满足得</w:t>
            </w:r>
            <w:r>
              <w:rPr>
                <w:rFonts w:ascii="宋体" w:hAnsi="宋体" w:eastAsia="宋体" w:cs="Times New Roman"/>
                <w:sz w:val="24"/>
                <w:szCs w:val="24"/>
                <w:lang w:eastAsia="zh-CN"/>
              </w:rPr>
              <w:t>1</w:t>
            </w:r>
            <w:r>
              <w:rPr>
                <w:rFonts w:hint="eastAsia" w:ascii="宋体" w:hAnsi="宋体" w:eastAsia="宋体" w:cs="Times New Roman"/>
                <w:sz w:val="24"/>
                <w:szCs w:val="24"/>
                <w:lang w:eastAsia="zh-CN"/>
              </w:rPr>
              <w:t>分，不满足得</w:t>
            </w:r>
            <w:r>
              <w:rPr>
                <w:rFonts w:ascii="宋体" w:hAnsi="宋体" w:eastAsia="宋体" w:cs="Times New Roman"/>
                <w:sz w:val="24"/>
                <w:szCs w:val="24"/>
                <w:lang w:eastAsia="zh-CN"/>
              </w:rPr>
              <w:t>0</w:t>
            </w:r>
            <w:r>
              <w:rPr>
                <w:rFonts w:hint="eastAsia" w:ascii="宋体" w:hAnsi="宋体" w:eastAsia="宋体" w:cs="Times New Roman"/>
                <w:sz w:val="24"/>
                <w:szCs w:val="24"/>
                <w:lang w:eastAsia="zh-CN"/>
              </w:rPr>
              <w:t>分。</w:t>
            </w:r>
          </w:p>
        </w:tc>
        <w:tc>
          <w:tcPr>
            <w:tcW w:w="807" w:type="dxa"/>
            <w:shd w:val="clear" w:color="auto" w:fill="auto"/>
            <w:vAlign w:val="center"/>
          </w:tcPr>
          <w:p>
            <w:pPr>
              <w:jc w:val="center"/>
              <w:rPr>
                <w:rFonts w:ascii="宋体" w:hAnsi="宋体"/>
                <w:kern w:val="0"/>
                <w:sz w:val="24"/>
              </w:rPr>
            </w:pPr>
            <w:r>
              <w:rPr>
                <w:rFonts w:ascii="宋体" w:hAnsi="宋体"/>
                <w:kern w:val="0"/>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93" w:hRule="atLeast"/>
          <w:jc w:val="center"/>
        </w:trPr>
        <w:tc>
          <w:tcPr>
            <w:tcW w:w="885" w:type="dxa"/>
            <w:vMerge w:val="continue"/>
            <w:shd w:val="clear" w:color="auto" w:fill="auto"/>
            <w:vAlign w:val="center"/>
          </w:tcPr>
          <w:p>
            <w:pPr>
              <w:pStyle w:val="59"/>
              <w:spacing w:line="360" w:lineRule="auto"/>
              <w:jc w:val="center"/>
              <w:rPr>
                <w:rFonts w:ascii="宋体" w:hAnsi="宋体"/>
                <w:kern w:val="0"/>
                <w:sz w:val="24"/>
              </w:rPr>
            </w:pPr>
          </w:p>
        </w:tc>
        <w:tc>
          <w:tcPr>
            <w:tcW w:w="1417" w:type="dxa"/>
            <w:vMerge w:val="continue"/>
            <w:tcBorders>
              <w:right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p>
        </w:tc>
        <w:tc>
          <w:tcPr>
            <w:tcW w:w="6262" w:type="dxa"/>
            <w:tcBorders>
              <w:left w:val="single" w:color="auto" w:sz="4" w:space="0"/>
              <w:bottom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r>
              <w:rPr>
                <w:rFonts w:hint="eastAsia" w:ascii="宋体" w:hAnsi="宋体" w:eastAsia="宋体" w:cs="Times New Roman"/>
                <w:sz w:val="24"/>
                <w:szCs w:val="24"/>
                <w:lang w:eastAsia="zh-CN"/>
              </w:rPr>
              <w:t>3</w:t>
            </w:r>
            <w:r>
              <w:rPr>
                <w:rFonts w:ascii="宋体" w:hAnsi="宋体" w:eastAsia="宋体" w:cs="Times New Roman"/>
                <w:sz w:val="24"/>
                <w:szCs w:val="24"/>
                <w:lang w:eastAsia="zh-CN"/>
              </w:rPr>
              <w:t>.整机</w:t>
            </w:r>
            <w:r>
              <w:rPr>
                <w:rFonts w:hint="eastAsia" w:ascii="宋体" w:hAnsi="宋体" w:eastAsia="宋体" w:cs="Times New Roman"/>
                <w:sz w:val="24"/>
                <w:szCs w:val="24"/>
                <w:lang w:eastAsia="zh-CN"/>
              </w:rPr>
              <w:t>保修</w:t>
            </w:r>
            <w:r>
              <w:rPr>
                <w:rFonts w:ascii="宋体" w:hAnsi="宋体" w:eastAsia="宋体" w:cs="Times New Roman"/>
                <w:sz w:val="24"/>
                <w:szCs w:val="24"/>
                <w:lang w:eastAsia="zh-CN"/>
              </w:rPr>
              <w:t>1</w:t>
            </w:r>
            <w:r>
              <w:rPr>
                <w:rFonts w:hint="eastAsia" w:ascii="宋体" w:hAnsi="宋体" w:eastAsia="宋体" w:cs="Times New Roman"/>
                <w:sz w:val="24"/>
                <w:szCs w:val="24"/>
                <w:lang w:eastAsia="zh-CN"/>
              </w:rPr>
              <w:t>年基础上，每增加1年保修</w:t>
            </w:r>
            <w:r>
              <w:rPr>
                <w:rFonts w:ascii="宋体" w:hAnsi="宋体" w:eastAsia="宋体" w:cs="Times New Roman"/>
                <w:sz w:val="24"/>
                <w:szCs w:val="24"/>
                <w:lang w:eastAsia="zh-CN"/>
              </w:rPr>
              <w:t>得1分，</w:t>
            </w:r>
            <w:r>
              <w:rPr>
                <w:rFonts w:hint="eastAsia" w:ascii="宋体" w:hAnsi="宋体" w:eastAsia="宋体" w:cs="Times New Roman"/>
                <w:sz w:val="24"/>
                <w:szCs w:val="24"/>
                <w:lang w:eastAsia="zh-CN"/>
              </w:rPr>
              <w:t>满分</w:t>
            </w:r>
            <w:r>
              <w:rPr>
                <w:rFonts w:ascii="宋体" w:hAnsi="宋体" w:eastAsia="宋体" w:cs="Times New Roman"/>
                <w:sz w:val="24"/>
                <w:szCs w:val="24"/>
                <w:lang w:eastAsia="zh-CN"/>
              </w:rPr>
              <w:t>3分。</w:t>
            </w:r>
          </w:p>
        </w:tc>
        <w:tc>
          <w:tcPr>
            <w:tcW w:w="807" w:type="dxa"/>
            <w:tcBorders>
              <w:bottom w:val="single" w:color="auto" w:sz="4" w:space="0"/>
            </w:tcBorders>
            <w:shd w:val="clear" w:color="auto" w:fill="auto"/>
            <w:vAlign w:val="center"/>
          </w:tcPr>
          <w:p>
            <w:pPr>
              <w:jc w:val="center"/>
              <w:rPr>
                <w:rFonts w:ascii="宋体" w:hAnsi="宋体"/>
                <w:kern w:val="0"/>
                <w:sz w:val="24"/>
              </w:rPr>
            </w:pPr>
            <w:r>
              <w:rPr>
                <w:rFonts w:ascii="宋体" w:hAnsi="宋体"/>
                <w:kern w:val="0"/>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05" w:hRule="atLeast"/>
          <w:jc w:val="center"/>
        </w:trPr>
        <w:tc>
          <w:tcPr>
            <w:tcW w:w="9371" w:type="dxa"/>
            <w:gridSpan w:val="4"/>
            <w:shd w:val="clear" w:color="auto" w:fill="auto"/>
            <w:vAlign w:val="center"/>
          </w:tcPr>
          <w:p>
            <w:pPr>
              <w:jc w:val="center"/>
              <w:rPr>
                <w:rFonts w:ascii="宋体" w:hAnsi="宋体"/>
                <w:b/>
                <w:kern w:val="0"/>
                <w:sz w:val="24"/>
              </w:rPr>
            </w:pPr>
            <w:r>
              <w:rPr>
                <w:rFonts w:ascii="宋体" w:hAnsi="宋体"/>
                <w:b/>
                <w:kern w:val="0"/>
                <w:sz w:val="24"/>
              </w:rPr>
              <w:t>2、商务因素（满分4分）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90" w:hRule="atLeast"/>
          <w:jc w:val="center"/>
        </w:trPr>
        <w:tc>
          <w:tcPr>
            <w:tcW w:w="885" w:type="dxa"/>
            <w:shd w:val="clear" w:color="auto" w:fill="auto"/>
            <w:vAlign w:val="center"/>
          </w:tcPr>
          <w:p>
            <w:pPr>
              <w:pStyle w:val="59"/>
              <w:spacing w:line="360" w:lineRule="auto"/>
              <w:jc w:val="center"/>
              <w:rPr>
                <w:rFonts w:ascii="宋体" w:hAnsi="宋体"/>
                <w:sz w:val="24"/>
              </w:rPr>
            </w:pPr>
            <w:r>
              <w:rPr>
                <w:rFonts w:ascii="宋体" w:hAnsi="宋体"/>
                <w:sz w:val="24"/>
              </w:rPr>
              <w:t>2.1</w:t>
            </w:r>
          </w:p>
        </w:tc>
        <w:tc>
          <w:tcPr>
            <w:tcW w:w="1417" w:type="dxa"/>
            <w:tcBorders>
              <w:right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r>
              <w:rPr>
                <w:rFonts w:ascii="宋体" w:hAnsi="宋体" w:eastAsia="宋体" w:cs="Times New Roman"/>
                <w:sz w:val="24"/>
                <w:szCs w:val="24"/>
                <w:lang w:eastAsia="zh-CN"/>
              </w:rPr>
              <w:t>同类业绩</w:t>
            </w:r>
          </w:p>
        </w:tc>
        <w:tc>
          <w:tcPr>
            <w:tcW w:w="6262" w:type="dxa"/>
            <w:tcBorders>
              <w:left w:val="single" w:color="auto" w:sz="4" w:space="0"/>
              <w:bottom w:val="single" w:color="auto" w:sz="4" w:space="0"/>
            </w:tcBorders>
            <w:shd w:val="clear" w:color="auto" w:fill="auto"/>
            <w:vAlign w:val="center"/>
          </w:tcPr>
          <w:p>
            <w:pPr>
              <w:spacing w:line="360" w:lineRule="auto"/>
              <w:ind w:firstLine="480" w:firstLineChars="200"/>
              <w:jc w:val="left"/>
              <w:rPr>
                <w:rFonts w:ascii="宋体" w:hAnsi="宋体"/>
                <w:sz w:val="24"/>
              </w:rPr>
            </w:pPr>
            <w:r>
              <w:rPr>
                <w:rFonts w:ascii="宋体" w:hAnsi="宋体"/>
                <w:sz w:val="24"/>
              </w:rPr>
              <w:t>设备厂商在全国内2020年至今具有本次招标同型号产品销售业绩，每台得0.5分，最高得3分。投标人须同时提供该业绩项目的中标公告（提供相关网站中标公告的</w:t>
            </w:r>
            <w:r>
              <w:rPr>
                <w:rFonts w:hint="eastAsia" w:ascii="宋体" w:hAnsi="宋体"/>
                <w:sz w:val="24"/>
              </w:rPr>
              <w:t>网页截图</w:t>
            </w:r>
            <w:r>
              <w:rPr>
                <w:rFonts w:ascii="宋体" w:hAnsi="宋体"/>
                <w:sz w:val="24"/>
              </w:rPr>
              <w:t>并注明网址）或中标通知书复印件。</w:t>
            </w:r>
          </w:p>
        </w:tc>
        <w:tc>
          <w:tcPr>
            <w:tcW w:w="807" w:type="dxa"/>
            <w:tcBorders>
              <w:top w:val="single" w:color="auto" w:sz="4" w:space="0"/>
              <w:bottom w:val="single" w:color="auto" w:sz="4" w:space="0"/>
            </w:tcBorders>
            <w:shd w:val="clear" w:color="auto" w:fill="auto"/>
            <w:vAlign w:val="center"/>
          </w:tcPr>
          <w:p>
            <w:pPr>
              <w:jc w:val="center"/>
              <w:rPr>
                <w:rFonts w:ascii="宋体" w:hAnsi="宋体"/>
                <w:sz w:val="24"/>
              </w:rPr>
            </w:pPr>
            <w:r>
              <w:rPr>
                <w:rFonts w:ascii="宋体" w:hAnsi="宋体"/>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80" w:hRule="atLeast"/>
          <w:jc w:val="center"/>
        </w:trPr>
        <w:tc>
          <w:tcPr>
            <w:tcW w:w="885" w:type="dxa"/>
            <w:shd w:val="clear" w:color="auto" w:fill="auto"/>
            <w:vAlign w:val="center"/>
          </w:tcPr>
          <w:p>
            <w:pPr>
              <w:pStyle w:val="59"/>
              <w:spacing w:line="360" w:lineRule="auto"/>
              <w:jc w:val="center"/>
              <w:rPr>
                <w:rFonts w:ascii="宋体" w:hAnsi="宋体"/>
                <w:sz w:val="24"/>
              </w:rPr>
            </w:pPr>
            <w:r>
              <w:rPr>
                <w:rFonts w:ascii="宋体" w:hAnsi="宋体"/>
                <w:sz w:val="24"/>
              </w:rPr>
              <w:t>2.2</w:t>
            </w:r>
          </w:p>
        </w:tc>
        <w:tc>
          <w:tcPr>
            <w:tcW w:w="1417" w:type="dxa"/>
            <w:tcBorders>
              <w:right w:val="single" w:color="auto" w:sz="4" w:space="0"/>
            </w:tcBorders>
            <w:shd w:val="clear" w:color="auto" w:fill="auto"/>
            <w:vAlign w:val="center"/>
          </w:tcPr>
          <w:p>
            <w:pPr>
              <w:pStyle w:val="58"/>
              <w:snapToGrid w:val="0"/>
              <w:spacing w:line="360" w:lineRule="auto"/>
              <w:ind w:left="0"/>
              <w:rPr>
                <w:rFonts w:ascii="宋体" w:hAnsi="宋体" w:eastAsia="宋体" w:cs="Times New Roman"/>
                <w:sz w:val="24"/>
                <w:szCs w:val="24"/>
                <w:lang w:eastAsia="zh-CN"/>
              </w:rPr>
            </w:pPr>
            <w:r>
              <w:rPr>
                <w:rFonts w:ascii="宋体" w:hAnsi="宋体" w:eastAsia="宋体" w:cs="Times New Roman"/>
                <w:sz w:val="24"/>
                <w:szCs w:val="24"/>
                <w:lang w:eastAsia="zh-CN"/>
              </w:rPr>
              <w:t>交货期</w:t>
            </w:r>
          </w:p>
        </w:tc>
        <w:tc>
          <w:tcPr>
            <w:tcW w:w="6262" w:type="dxa"/>
            <w:tcBorders>
              <w:left w:val="single" w:color="auto" w:sz="4" w:space="0"/>
              <w:bottom w:val="single" w:color="auto" w:sz="4" w:space="0"/>
            </w:tcBorders>
            <w:shd w:val="clear" w:color="auto" w:fill="auto"/>
            <w:vAlign w:val="center"/>
          </w:tcPr>
          <w:p>
            <w:pPr>
              <w:pStyle w:val="58"/>
              <w:snapToGrid w:val="0"/>
              <w:spacing w:line="360" w:lineRule="auto"/>
              <w:ind w:left="0" w:firstLine="480" w:firstLineChars="200"/>
              <w:jc w:val="both"/>
              <w:rPr>
                <w:rFonts w:ascii="宋体" w:hAnsi="宋体" w:eastAsia="宋体" w:cs="Times New Roman"/>
                <w:sz w:val="24"/>
                <w:szCs w:val="24"/>
                <w:lang w:eastAsia="zh-CN"/>
              </w:rPr>
            </w:pPr>
            <w:r>
              <w:rPr>
                <w:rFonts w:ascii="宋体" w:hAnsi="宋体" w:eastAsia="宋体" w:cs="Times New Roman"/>
                <w:sz w:val="24"/>
                <w:szCs w:val="24"/>
                <w:lang w:eastAsia="zh-CN"/>
              </w:rPr>
              <w:t>基准交货周期</w:t>
            </w:r>
            <w:r>
              <w:rPr>
                <w:rFonts w:hint="eastAsia" w:ascii="宋体" w:hAnsi="宋体" w:eastAsia="宋体" w:cs="Times New Roman"/>
                <w:sz w:val="24"/>
                <w:szCs w:val="24"/>
                <w:lang w:eastAsia="zh-CN"/>
              </w:rPr>
              <w:t>：从中华人民共和国境内提供的货物：最长不超过6个月；从中华人民共和国境外提供的货物：免税手续办理好之后最长不超过6个月</w:t>
            </w:r>
            <w:r>
              <w:rPr>
                <w:rFonts w:ascii="宋体" w:hAnsi="宋体" w:eastAsia="宋体" w:cs="Times New Roman"/>
                <w:sz w:val="24"/>
                <w:szCs w:val="24"/>
                <w:lang w:eastAsia="zh-CN"/>
              </w:rPr>
              <w:t>。投标人承诺交货期达到该要求的得2分，交货期超过6个月或未提供承诺不得分。</w:t>
            </w:r>
          </w:p>
        </w:tc>
        <w:tc>
          <w:tcPr>
            <w:tcW w:w="807" w:type="dxa"/>
            <w:tcBorders>
              <w:top w:val="single" w:color="auto" w:sz="4" w:space="0"/>
              <w:bottom w:val="single" w:color="auto" w:sz="4" w:space="0"/>
            </w:tcBorders>
            <w:shd w:val="clear" w:color="auto" w:fill="auto"/>
            <w:vAlign w:val="center"/>
          </w:tcPr>
          <w:p>
            <w:pPr>
              <w:jc w:val="center"/>
              <w:rPr>
                <w:rFonts w:ascii="宋体" w:hAnsi="宋体"/>
                <w:sz w:val="24"/>
              </w:rPr>
            </w:pPr>
            <w:r>
              <w:rPr>
                <w:rFonts w:ascii="宋体" w:hAnsi="宋体"/>
                <w:sz w:val="24"/>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50" w:hRule="atLeast"/>
          <w:jc w:val="center"/>
        </w:trPr>
        <w:tc>
          <w:tcPr>
            <w:tcW w:w="9371" w:type="dxa"/>
            <w:gridSpan w:val="4"/>
            <w:shd w:val="clear" w:color="auto" w:fill="auto"/>
            <w:vAlign w:val="center"/>
          </w:tcPr>
          <w:p>
            <w:pPr>
              <w:spacing w:line="360" w:lineRule="auto"/>
              <w:ind w:right="-78" w:rightChars="-37"/>
              <w:jc w:val="center"/>
              <w:rPr>
                <w:rFonts w:ascii="宋体" w:hAnsi="宋体"/>
                <w:b/>
                <w:kern w:val="0"/>
                <w:sz w:val="24"/>
              </w:rPr>
            </w:pPr>
            <w:r>
              <w:rPr>
                <w:rFonts w:ascii="宋体" w:hAnsi="宋体"/>
                <w:b/>
                <w:kern w:val="0"/>
                <w:sz w:val="24"/>
              </w:rPr>
              <w:t>3、价格因素（满分30分）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538" w:hRule="atLeast"/>
          <w:jc w:val="center"/>
        </w:trPr>
        <w:tc>
          <w:tcPr>
            <w:tcW w:w="8564" w:type="dxa"/>
            <w:gridSpan w:val="3"/>
            <w:shd w:val="clear" w:color="auto" w:fill="auto"/>
            <w:vAlign w:val="center"/>
          </w:tcPr>
          <w:p>
            <w:pPr>
              <w:spacing w:line="360" w:lineRule="auto"/>
              <w:jc w:val="center"/>
              <w:rPr>
                <w:rFonts w:ascii="宋体" w:hAnsi="宋体"/>
                <w:kern w:val="0"/>
                <w:sz w:val="24"/>
              </w:rPr>
            </w:pPr>
            <w:r>
              <w:rPr>
                <w:rFonts w:ascii="宋体" w:hAnsi="宋体"/>
                <w:kern w:val="0"/>
                <w:sz w:val="24"/>
              </w:rPr>
              <w:t>各有效报价得分=30×（最低有效报价÷有效投标人报价）。</w:t>
            </w:r>
          </w:p>
          <w:p>
            <w:pPr>
              <w:spacing w:line="360" w:lineRule="auto"/>
              <w:ind w:firstLine="480" w:firstLineChars="200"/>
              <w:rPr>
                <w:rFonts w:ascii="宋体" w:hAnsi="宋体"/>
                <w:sz w:val="24"/>
              </w:rPr>
            </w:pPr>
            <w:r>
              <w:rPr>
                <w:rFonts w:hint="eastAsia" w:ascii="宋体" w:hAnsi="宋体" w:cs="宋体"/>
                <w:kern w:val="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807" w:type="dxa"/>
            <w:shd w:val="clear" w:color="auto" w:fill="auto"/>
            <w:vAlign w:val="center"/>
          </w:tcPr>
          <w:p>
            <w:pPr>
              <w:spacing w:line="360" w:lineRule="auto"/>
              <w:ind w:left="-99" w:leftChars="-47" w:right="-78" w:rightChars="-37"/>
              <w:jc w:val="center"/>
              <w:rPr>
                <w:rFonts w:ascii="宋体" w:hAnsi="宋体"/>
                <w:kern w:val="0"/>
                <w:sz w:val="24"/>
              </w:rPr>
            </w:pPr>
            <w:r>
              <w:rPr>
                <w:rFonts w:ascii="宋体" w:hAnsi="宋体"/>
                <w:kern w:val="0"/>
                <w:sz w:val="24"/>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260" w:hRule="atLeast"/>
          <w:jc w:val="center"/>
        </w:trPr>
        <w:tc>
          <w:tcPr>
            <w:tcW w:w="9371" w:type="dxa"/>
            <w:gridSpan w:val="4"/>
            <w:shd w:val="clear" w:color="auto" w:fill="auto"/>
            <w:vAlign w:val="bottom"/>
          </w:tcPr>
          <w:p>
            <w:pPr>
              <w:spacing w:before="120" w:beforeLines="50" w:line="360" w:lineRule="auto"/>
              <w:jc w:val="center"/>
              <w:rPr>
                <w:rFonts w:ascii="宋体" w:hAnsi="宋体"/>
                <w:b/>
                <w:kern w:val="0"/>
                <w:sz w:val="24"/>
              </w:rPr>
            </w:pPr>
            <w:r>
              <w:rPr>
                <w:rFonts w:ascii="宋体" w:hAnsi="宋体"/>
                <w:b/>
                <w:kern w:val="0"/>
                <w:sz w:val="24"/>
              </w:rPr>
              <w:t>各有效投标人的最后综合得分＝技术因素＋商务因素+ 价格因素</w:t>
            </w:r>
          </w:p>
        </w:tc>
      </w:tr>
    </w:tbl>
    <w:p>
      <w:pPr>
        <w:rPr>
          <w:rFonts w:ascii="宋体" w:hAnsi="宋体"/>
          <w:sz w:val="24"/>
        </w:rPr>
      </w:pPr>
    </w:p>
    <w:p>
      <w:pPr>
        <w:rPr>
          <w:rFonts w:ascii="宋体" w:hAnsi="宋体"/>
          <w:sz w:val="24"/>
        </w:rPr>
      </w:pPr>
    </w:p>
    <w:p>
      <w:pPr>
        <w:rPr>
          <w:sz w:val="24"/>
        </w:rPr>
      </w:pPr>
      <w:r>
        <w:rPr>
          <w:rFonts w:hint="eastAsia"/>
          <w:b/>
          <w:sz w:val="24"/>
        </w:rPr>
        <w:t xml:space="preserve">注：1. </w:t>
      </w:r>
      <w:r>
        <w:rPr>
          <w:rFonts w:hint="eastAsia"/>
          <w:sz w:val="24"/>
        </w:rPr>
        <w:t>未满足本招标文件中“</w:t>
      </w:r>
      <w:r>
        <w:rPr>
          <w:rFonts w:hint="eastAsia" w:eastAsiaTheme="minorEastAsia"/>
          <w:sz w:val="24"/>
        </w:rPr>
        <w:t>★</w:t>
      </w:r>
      <w:r>
        <w:rPr>
          <w:rFonts w:hint="eastAsia"/>
          <w:sz w:val="24"/>
        </w:rPr>
        <w:t>”星号条款的作无效投标处理（</w:t>
      </w:r>
      <w:r>
        <w:rPr>
          <w:rFonts w:ascii="Segoe UI Symbol" w:hAnsi="Segoe UI Symbol" w:cs="Segoe UI Symbol"/>
          <w:szCs w:val="21"/>
          <w:shd w:val="clear" w:color="auto" w:fill="FFFFFF"/>
        </w:rPr>
        <w:t>★</w:t>
      </w:r>
      <w:r>
        <w:rPr>
          <w:rFonts w:hint="eastAsia"/>
          <w:sz w:val="24"/>
        </w:rPr>
        <w:t>是核心参数或要求）；</w:t>
      </w:r>
    </w:p>
    <w:p>
      <w:pPr>
        <w:ind w:firstLine="480" w:firstLineChars="200"/>
        <w:rPr>
          <w:sz w:val="24"/>
        </w:rPr>
      </w:pPr>
      <w:r>
        <w:rPr>
          <w:rFonts w:hint="eastAsia"/>
          <w:sz w:val="24"/>
        </w:rPr>
        <w:t>2. 未满足“▲”重要条款的作为扣分项，不作为废标条款；</w:t>
      </w:r>
    </w:p>
    <w:p>
      <w:pPr>
        <w:pStyle w:val="51"/>
        <w:spacing w:line="360" w:lineRule="auto"/>
        <w:rPr>
          <w:rFonts w:asciiTheme="minorEastAsia" w:hAnsiTheme="minorEastAsia"/>
          <w:kern w:val="2"/>
          <w:sz w:val="24"/>
          <w:szCs w:val="24"/>
        </w:rPr>
      </w:pPr>
      <w:r>
        <w:rPr>
          <w:rFonts w:hint="eastAsia" w:ascii="宋体" w:hAnsi="宋体"/>
          <w:b/>
          <w:bCs/>
          <w:sz w:val="28"/>
          <w:szCs w:val="28"/>
        </w:rPr>
        <w:t>五、合同签订</w:t>
      </w:r>
    </w:p>
    <w:p>
      <w:pPr>
        <w:spacing w:line="360" w:lineRule="auto"/>
        <w:ind w:firstLine="480" w:firstLineChars="200"/>
        <w:rPr>
          <w:sz w:val="24"/>
        </w:rPr>
      </w:pPr>
      <w:r>
        <w:rPr>
          <w:rFonts w:hint="eastAsia"/>
          <w:sz w:val="24"/>
        </w:rPr>
        <w:t>本项目的用户单位为</w:t>
      </w:r>
      <w:r>
        <w:rPr>
          <w:rFonts w:hint="eastAsia"/>
          <w:sz w:val="24"/>
          <w:u w:val="single"/>
        </w:rPr>
        <w:t>厦门大学环境与生态学院</w:t>
      </w:r>
      <w:r>
        <w:rPr>
          <w:rFonts w:hint="eastAsia"/>
          <w:sz w:val="24"/>
        </w:rPr>
        <w:t>，中标供应商接到中标通知后，持中标通知书与用户签订技术和服务协议，然后与厦门大学资产与后勤事务管理处签订合同。招标文件、中标供应商的投标文件及其澄清文件均作为签订技术和服务协议、合同订立的基础。</w:t>
      </w:r>
    </w:p>
    <w:p>
      <w:pPr>
        <w:spacing w:line="360" w:lineRule="auto"/>
        <w:ind w:firstLine="480" w:firstLineChars="200"/>
        <w:rPr>
          <w:rFonts w:ascii="宋体" w:hAnsi="宋体"/>
          <w:sz w:val="24"/>
        </w:rPr>
      </w:pPr>
      <w:r>
        <w:rPr>
          <w:rFonts w:hint="eastAsia" w:ascii="宋体" w:hAnsi="宋体"/>
          <w:sz w:val="24"/>
        </w:rPr>
        <w:t>进口免税设备采购合同按厦门大学相关规定执行，中标人持中标通知书与用户签订技术和服务协议，并委托境外公司与</w:t>
      </w:r>
      <w:r>
        <w:rPr>
          <w:rFonts w:hint="eastAsia" w:ascii="宋体" w:hAnsi="宋体"/>
          <w:b/>
          <w:sz w:val="24"/>
        </w:rPr>
        <w:t>厦门大学指定</w:t>
      </w:r>
      <w:r>
        <w:rPr>
          <w:rFonts w:hint="eastAsia" w:ascii="宋体" w:hAnsi="宋体"/>
          <w:sz w:val="24"/>
        </w:rPr>
        <w:t>外贸代理公司签署外贸合同。磋商文件、成交供应商的报价文件及其澄清文件均作为签订技术和服务协议、合同订立的基础。</w:t>
      </w:r>
    </w:p>
    <w:p>
      <w:pPr>
        <w:pStyle w:val="51"/>
        <w:spacing w:line="360" w:lineRule="auto"/>
        <w:rPr>
          <w:kern w:val="2"/>
          <w:sz w:val="24"/>
          <w:szCs w:val="24"/>
        </w:rPr>
      </w:pPr>
      <w:r>
        <w:rPr>
          <w:rFonts w:hint="eastAsia" w:ascii="宋体" w:hAnsi="宋体"/>
          <w:b/>
          <w:bCs/>
          <w:sz w:val="28"/>
          <w:szCs w:val="28"/>
        </w:rPr>
        <w:t>六、验收条件</w:t>
      </w:r>
    </w:p>
    <w:p>
      <w:pPr>
        <w:spacing w:line="360" w:lineRule="auto"/>
        <w:ind w:firstLine="360" w:firstLineChars="150"/>
        <w:rPr>
          <w:sz w:val="24"/>
        </w:rPr>
      </w:pPr>
      <w:r>
        <w:rPr>
          <w:rFonts w:hint="eastAsia"/>
          <w:sz w:val="24"/>
        </w:rPr>
        <w:t>（一）安装前，使用单位对货物的品牌、数量、包装等方面进行验收。供应商提供的所有单独包装的货物均应具有原始的完好的标准包装。如遇交付前已拆封的货物，使用单位有权拒绝或要求更换。</w:t>
      </w:r>
    </w:p>
    <w:p>
      <w:pPr>
        <w:spacing w:line="360" w:lineRule="auto"/>
        <w:ind w:firstLine="360" w:firstLineChars="150"/>
        <w:rPr>
          <w:sz w:val="24"/>
        </w:rPr>
      </w:pPr>
      <w:r>
        <w:rPr>
          <w:rFonts w:hint="eastAsia"/>
          <w:sz w:val="24"/>
        </w:rPr>
        <w:t>（二）使用单位根据货物装箱单进行货物主件及附件等的验收。供应商交货时，必需提供所有产品原厂或总代理出具的供货证明。</w:t>
      </w:r>
    </w:p>
    <w:p>
      <w:pPr>
        <w:spacing w:line="360" w:lineRule="auto"/>
        <w:ind w:firstLine="360" w:firstLineChars="150"/>
        <w:rPr>
          <w:sz w:val="24"/>
        </w:rPr>
      </w:pPr>
      <w:r>
        <w:rPr>
          <w:rFonts w:hint="eastAsia"/>
          <w:sz w:val="24"/>
        </w:rPr>
        <w:t>（三）中标供应商根据招标要求进行设备安装、调试后，由使用单位组织正式验收。</w:t>
      </w:r>
    </w:p>
    <w:p>
      <w:pPr>
        <w:spacing w:line="360" w:lineRule="auto"/>
        <w:ind w:firstLine="360" w:firstLineChars="150"/>
        <w:rPr>
          <w:sz w:val="24"/>
        </w:rPr>
      </w:pPr>
      <w:r>
        <w:rPr>
          <w:rFonts w:hint="eastAsia"/>
          <w:sz w:val="24"/>
        </w:rPr>
        <w:t>（四）验收时中标供应商代表必须在场。验收合格后，中标供应商凭用户出具的验收合格书至厦门大学资产与后勤事务管理处根据合同规定办理付款手续。</w:t>
      </w:r>
    </w:p>
    <w:p>
      <w:pPr>
        <w:pStyle w:val="51"/>
        <w:spacing w:line="360" w:lineRule="auto"/>
        <w:ind w:left="562" w:hanging="560"/>
        <w:rPr>
          <w:rFonts w:ascii="宋体" w:hAnsi="宋体"/>
          <w:b/>
          <w:bCs/>
          <w:sz w:val="28"/>
          <w:szCs w:val="28"/>
        </w:rPr>
      </w:pPr>
      <w:r>
        <w:rPr>
          <w:rFonts w:hint="eastAsia" w:ascii="宋体" w:hAnsi="宋体"/>
          <w:b/>
          <w:bCs/>
          <w:sz w:val="28"/>
          <w:szCs w:val="28"/>
        </w:rPr>
        <w:t>七、付款条件</w:t>
      </w:r>
    </w:p>
    <w:p>
      <w:pPr>
        <w:spacing w:line="360" w:lineRule="auto"/>
        <w:ind w:firstLine="480" w:firstLineChars="200"/>
        <w:rPr>
          <w:sz w:val="24"/>
        </w:rPr>
      </w:pPr>
      <w:r>
        <w:rPr>
          <w:rFonts w:hint="eastAsia"/>
          <w:sz w:val="24"/>
        </w:rPr>
        <w:t>★从中华人民共和国境内提供的货物：签订合同后支付3</w:t>
      </w:r>
      <w:r>
        <w:rPr>
          <w:sz w:val="24"/>
        </w:rPr>
        <w:t>0%</w:t>
      </w:r>
      <w:r>
        <w:rPr>
          <w:rFonts w:hint="eastAsia"/>
          <w:sz w:val="24"/>
        </w:rPr>
        <w:t>货款，全部货物终验合格且付款条件完备后30个工作日内支付货款的</w:t>
      </w:r>
      <w:r>
        <w:rPr>
          <w:sz w:val="24"/>
        </w:rPr>
        <w:t>70</w:t>
      </w:r>
      <w:r>
        <w:rPr>
          <w:rFonts w:hint="eastAsia"/>
          <w:sz w:val="24"/>
        </w:rPr>
        <w:t>%。</w:t>
      </w:r>
    </w:p>
    <w:p>
      <w:pPr>
        <w:spacing w:line="360" w:lineRule="auto"/>
        <w:ind w:firstLine="480" w:firstLineChars="200"/>
        <w:rPr>
          <w:sz w:val="24"/>
        </w:rPr>
      </w:pPr>
      <w:r>
        <w:rPr>
          <w:rFonts w:hint="eastAsia"/>
          <w:sz w:val="24"/>
        </w:rPr>
        <w:t>★从中华人民共和国境外提供的货物：100%不可撤销信用证，</w:t>
      </w:r>
      <w:r>
        <w:rPr>
          <w:sz w:val="24"/>
        </w:rPr>
        <w:t>80</w:t>
      </w:r>
      <w:r>
        <w:rPr>
          <w:rFonts w:hint="eastAsia"/>
          <w:sz w:val="24"/>
        </w:rPr>
        <w:t>%见单即付，</w:t>
      </w:r>
      <w:r>
        <w:rPr>
          <w:sz w:val="24"/>
        </w:rPr>
        <w:t>2</w:t>
      </w:r>
      <w:r>
        <w:rPr>
          <w:rFonts w:hint="eastAsia"/>
          <w:sz w:val="24"/>
        </w:rPr>
        <w:t>0%验收合格后付。</w:t>
      </w:r>
    </w:p>
    <w:p>
      <w:pPr>
        <w:spacing w:line="360" w:lineRule="auto"/>
        <w:ind w:firstLine="482" w:firstLineChars="200"/>
        <w:rPr>
          <w:rFonts w:ascii="宋体" w:hAnsi="宋体" w:cs="宋体"/>
          <w:kern w:val="0"/>
          <w:sz w:val="24"/>
        </w:rPr>
      </w:pPr>
      <w:r>
        <w:rPr>
          <w:rFonts w:hint="eastAsia"/>
          <w:b/>
          <w:sz w:val="24"/>
        </w:rPr>
        <w:t>以上付款方式需投标人进行完全响应。</w:t>
      </w:r>
    </w:p>
    <w:p>
      <w:pPr>
        <w:pStyle w:val="51"/>
        <w:spacing w:line="360" w:lineRule="auto"/>
        <w:rPr>
          <w:rFonts w:ascii="宋体" w:hAnsi="宋体"/>
          <w:b/>
          <w:bCs/>
          <w:sz w:val="28"/>
          <w:szCs w:val="28"/>
        </w:rPr>
      </w:pPr>
      <w:r>
        <w:rPr>
          <w:rFonts w:hint="eastAsia" w:ascii="宋体" w:hAnsi="宋体"/>
          <w:b/>
          <w:bCs/>
          <w:sz w:val="28"/>
          <w:szCs w:val="28"/>
        </w:rPr>
        <w:t>八、售后服务要求</w:t>
      </w:r>
    </w:p>
    <w:p>
      <w:pPr>
        <w:spacing w:line="360" w:lineRule="auto"/>
        <w:ind w:firstLine="360" w:firstLineChars="150"/>
        <w:rPr>
          <w:sz w:val="24"/>
        </w:rPr>
      </w:pPr>
      <w:r>
        <w:rPr>
          <w:rFonts w:hint="eastAsia"/>
          <w:sz w:val="24"/>
        </w:rPr>
        <w:t>（一）投标人应按照本采购项目特点提供长期良好的售后服务，并在投标文件中提供详细具体的售后服务承诺条款及保证。</w:t>
      </w:r>
    </w:p>
    <w:p>
      <w:pPr>
        <w:spacing w:line="360" w:lineRule="auto"/>
        <w:ind w:firstLine="360" w:firstLineChars="150"/>
        <w:rPr>
          <w:sz w:val="24"/>
        </w:rPr>
      </w:pPr>
      <w:r>
        <w:rPr>
          <w:rFonts w:hint="eastAsia"/>
          <w:sz w:val="24"/>
        </w:rPr>
        <w:t>（二）</w:t>
      </w:r>
      <w:r>
        <w:rPr>
          <w:rFonts w:hint="eastAsia" w:eastAsiaTheme="minorEastAsia"/>
          <w:sz w:val="24"/>
        </w:rPr>
        <w:t>★</w:t>
      </w:r>
      <w:r>
        <w:rPr>
          <w:rFonts w:hint="eastAsia"/>
          <w:sz w:val="24"/>
        </w:rPr>
        <w:t>本批招标货物要求供应商对整机提供原厂商的售后服务，要求</w:t>
      </w:r>
      <w:r>
        <w:rPr>
          <w:rFonts w:hint="eastAsia"/>
          <w:b/>
          <w:sz w:val="24"/>
        </w:rPr>
        <w:t>最短质保期壹年（招标参数要求中有明确保修年限要求的按具体要求保修）</w:t>
      </w:r>
      <w:r>
        <w:rPr>
          <w:rFonts w:hint="eastAsia"/>
          <w:sz w:val="24"/>
        </w:rPr>
        <w:t>，终身维护。</w:t>
      </w:r>
    </w:p>
    <w:p>
      <w:pPr>
        <w:spacing w:line="360" w:lineRule="auto"/>
        <w:ind w:firstLine="360" w:firstLineChars="150"/>
        <w:rPr>
          <w:rFonts w:ascii="黑体" w:eastAsia="黑体"/>
          <w:sz w:val="30"/>
          <w:szCs w:val="30"/>
        </w:rPr>
      </w:pPr>
      <w:r>
        <w:rPr>
          <w:rFonts w:hint="eastAsia"/>
          <w:sz w:val="24"/>
        </w:rPr>
        <w:t>（三）中标供应商应为使用单位提供设备操作使用及维护的培训服务，所需的费用应包含在投标报价中。</w:t>
      </w:r>
      <w:bookmarkStart w:id="1" w:name="_Toc398504592"/>
      <w:bookmarkStart w:id="2" w:name="_Toc478657282"/>
      <w:bookmarkStart w:id="3" w:name="_Hlk117631982"/>
      <w:bookmarkStart w:id="4" w:name="_Toc398284536"/>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ascii="黑体" w:eastAsia="黑体"/>
          <w:sz w:val="30"/>
          <w:szCs w:val="30"/>
        </w:rPr>
      </w:pPr>
    </w:p>
    <w:p>
      <w:pPr>
        <w:spacing w:line="360" w:lineRule="auto"/>
        <w:jc w:val="center"/>
        <w:rPr>
          <w:rFonts w:ascii="Arial" w:hAnsi="Arial" w:cs="Arial"/>
          <w:b/>
          <w:bCs/>
          <w:kern w:val="0"/>
          <w:sz w:val="28"/>
        </w:rPr>
      </w:pPr>
      <w:r>
        <w:rPr>
          <w:rFonts w:ascii="黑体" w:eastAsia="黑体"/>
          <w:sz w:val="30"/>
          <w:szCs w:val="30"/>
        </w:rPr>
        <w:t>附件：</w:t>
      </w:r>
      <w:bookmarkEnd w:id="1"/>
      <w:bookmarkEnd w:id="2"/>
      <w:bookmarkEnd w:id="3"/>
      <w:bookmarkEnd w:id="4"/>
      <w:r>
        <w:rPr>
          <w:rFonts w:hint="eastAsia" w:ascii="黑体" w:eastAsia="黑体"/>
          <w:sz w:val="30"/>
          <w:szCs w:val="30"/>
        </w:rPr>
        <w:t>纳米高光谱显微成像系统</w:t>
      </w:r>
      <w:r>
        <w:rPr>
          <w:rFonts w:ascii="Arial" w:hAnsi="Arial" w:cs="Arial"/>
          <w:b/>
          <w:bCs/>
          <w:kern w:val="0"/>
          <w:sz w:val="28"/>
        </w:rPr>
        <w:t>统</w:t>
      </w:r>
      <w:r>
        <w:rPr>
          <w:rFonts w:hint="eastAsia" w:ascii="Arial" w:hAnsi="Arial" w:cs="Arial"/>
          <w:b/>
          <w:bCs/>
          <w:kern w:val="0"/>
          <w:sz w:val="28"/>
        </w:rPr>
        <w:t>技术</w:t>
      </w:r>
      <w:r>
        <w:rPr>
          <w:rFonts w:ascii="Arial" w:hAnsi="Arial" w:cs="Arial"/>
          <w:b/>
          <w:bCs/>
          <w:kern w:val="0"/>
          <w:sz w:val="28"/>
        </w:rPr>
        <w:t>参数</w:t>
      </w:r>
      <w:r>
        <w:rPr>
          <w:rFonts w:hint="eastAsia" w:ascii="Arial" w:hAnsi="Arial" w:cs="Arial"/>
          <w:b/>
          <w:bCs/>
          <w:kern w:val="0"/>
          <w:sz w:val="28"/>
        </w:rPr>
        <w:t>要求</w:t>
      </w:r>
    </w:p>
    <w:p>
      <w:pPr>
        <w:spacing w:line="360" w:lineRule="auto"/>
        <w:rPr>
          <w:rFonts w:ascii="宋体" w:hAnsi="宋体"/>
          <w:sz w:val="24"/>
        </w:rPr>
      </w:pPr>
      <w:r>
        <w:rPr>
          <w:rFonts w:hint="eastAsia" w:ascii="宋体" w:hAnsi="宋体"/>
          <w:sz w:val="24"/>
        </w:rPr>
        <w:t>★1</w:t>
      </w:r>
      <w:r>
        <w:rPr>
          <w:rFonts w:ascii="宋体" w:hAnsi="宋体"/>
          <w:sz w:val="24"/>
        </w:rPr>
        <w:t>. 系统组成：纳米级超高分辨率照明系统、科研级增强型成像平台、双模式荧光成像系统、</w:t>
      </w:r>
      <w:r>
        <w:rPr>
          <w:rFonts w:hint="eastAsia" w:ascii="宋体" w:hAnsi="宋体"/>
          <w:sz w:val="24"/>
        </w:rPr>
        <w:t>光学成像光源</w:t>
      </w:r>
      <w:r>
        <w:rPr>
          <w:rFonts w:ascii="宋体" w:hAnsi="宋体"/>
          <w:sz w:val="24"/>
        </w:rPr>
        <w:t>、科研级制冷光学相机、纳米高光谱影像分析系统、</w:t>
      </w:r>
      <w:r>
        <w:rPr>
          <w:rFonts w:hint="eastAsia" w:ascii="宋体" w:hAnsi="宋体"/>
          <w:sz w:val="24"/>
        </w:rPr>
        <w:t>近红外纳米高光谱影像分析系统、</w:t>
      </w:r>
      <w:r>
        <w:rPr>
          <w:rFonts w:ascii="宋体" w:hAnsi="宋体"/>
          <w:sz w:val="24"/>
        </w:rPr>
        <w:t>高光谱图像采集及分析工作站。</w:t>
      </w:r>
    </w:p>
    <w:p>
      <w:pPr>
        <w:spacing w:line="360" w:lineRule="auto"/>
        <w:rPr>
          <w:rFonts w:ascii="宋体" w:hAnsi="宋体"/>
          <w:sz w:val="24"/>
        </w:rPr>
      </w:pPr>
      <w:r>
        <w:rPr>
          <w:rFonts w:ascii="宋体" w:hAnsi="宋体"/>
          <w:sz w:val="24"/>
        </w:rPr>
        <w:t>2.1 圆弧形聚光镜</w:t>
      </w:r>
    </w:p>
    <w:p>
      <w:pPr>
        <w:spacing w:line="360" w:lineRule="auto"/>
        <w:rPr>
          <w:rFonts w:ascii="宋体" w:hAnsi="宋体"/>
          <w:sz w:val="24"/>
        </w:rPr>
      </w:pPr>
      <w:r>
        <w:rPr>
          <w:rFonts w:hint="eastAsia" w:ascii="宋体" w:hAnsi="宋体"/>
          <w:sz w:val="24"/>
        </w:rPr>
        <w:t>▲2</w:t>
      </w:r>
      <w:r>
        <w:rPr>
          <w:rFonts w:ascii="宋体" w:hAnsi="宋体"/>
          <w:sz w:val="24"/>
        </w:rPr>
        <w:t>.1.1 1.2-1.4 NA，可自动预调整均匀照明，并且用户调整时不会降低任何照明质量。</w:t>
      </w:r>
    </w:p>
    <w:p>
      <w:pPr>
        <w:spacing w:line="360" w:lineRule="auto"/>
        <w:rPr>
          <w:rFonts w:ascii="宋体" w:hAnsi="宋体"/>
          <w:sz w:val="24"/>
        </w:rPr>
      </w:pPr>
      <w:r>
        <w:rPr>
          <w:rFonts w:ascii="宋体" w:hAnsi="宋体"/>
          <w:sz w:val="24"/>
        </w:rPr>
        <w:t>2.1.2兼容性：兼容主流科研级成像设备，适于O及C型等聚光镜接口。</w:t>
      </w:r>
    </w:p>
    <w:p>
      <w:pPr>
        <w:spacing w:line="360" w:lineRule="auto"/>
        <w:rPr>
          <w:rFonts w:ascii="宋体" w:hAnsi="宋体"/>
          <w:sz w:val="24"/>
        </w:rPr>
      </w:pPr>
      <w:r>
        <w:rPr>
          <w:rFonts w:ascii="宋体" w:hAnsi="宋体"/>
          <w:sz w:val="24"/>
        </w:rPr>
        <w:t>2.1.3最小工作距离：</w:t>
      </w:r>
      <w:r>
        <w:rPr>
          <w:rFonts w:hint="eastAsia" w:ascii="宋体" w:hAnsi="宋体"/>
          <w:sz w:val="24"/>
        </w:rPr>
        <w:t>≧</w:t>
      </w:r>
      <w:r>
        <w:rPr>
          <w:rFonts w:ascii="宋体" w:hAnsi="宋体"/>
          <w:sz w:val="24"/>
        </w:rPr>
        <w:t>45mm</w:t>
      </w:r>
    </w:p>
    <w:p>
      <w:pPr>
        <w:spacing w:line="360" w:lineRule="auto"/>
        <w:rPr>
          <w:rFonts w:ascii="宋体" w:hAnsi="宋体"/>
          <w:sz w:val="24"/>
        </w:rPr>
      </w:pPr>
      <w:r>
        <w:rPr>
          <w:rFonts w:ascii="宋体" w:hAnsi="宋体"/>
          <w:sz w:val="24"/>
        </w:rPr>
        <w:t>2.1.4最小直径：</w:t>
      </w:r>
      <w:r>
        <w:rPr>
          <w:rFonts w:hint="eastAsia" w:ascii="宋体" w:hAnsi="宋体"/>
          <w:sz w:val="24"/>
        </w:rPr>
        <w:t>≧</w:t>
      </w:r>
      <w:r>
        <w:rPr>
          <w:rFonts w:ascii="宋体" w:hAnsi="宋体"/>
          <w:sz w:val="24"/>
        </w:rPr>
        <w:t>35mm</w:t>
      </w:r>
    </w:p>
    <w:p>
      <w:pPr>
        <w:spacing w:line="360" w:lineRule="auto"/>
        <w:rPr>
          <w:rFonts w:ascii="宋体" w:hAnsi="宋体"/>
          <w:sz w:val="24"/>
        </w:rPr>
      </w:pPr>
      <w:r>
        <w:rPr>
          <w:rFonts w:ascii="宋体" w:hAnsi="宋体"/>
          <w:sz w:val="24"/>
        </w:rPr>
        <w:t>2.1.5 镜桶长度：110 mm</w:t>
      </w:r>
    </w:p>
    <w:p>
      <w:pPr>
        <w:spacing w:line="360" w:lineRule="auto"/>
        <w:rPr>
          <w:rFonts w:ascii="宋体" w:hAnsi="宋体"/>
          <w:sz w:val="24"/>
        </w:rPr>
      </w:pPr>
      <w:r>
        <w:rPr>
          <w:rFonts w:ascii="宋体" w:hAnsi="宋体"/>
          <w:sz w:val="24"/>
        </w:rPr>
        <w:t>2.1.6高度：</w:t>
      </w:r>
      <w:r>
        <w:rPr>
          <w:rFonts w:hint="eastAsia" w:ascii="宋体" w:hAnsi="宋体"/>
          <w:sz w:val="24"/>
        </w:rPr>
        <w:t>≦</w:t>
      </w:r>
      <w:r>
        <w:rPr>
          <w:rFonts w:ascii="宋体" w:hAnsi="宋体"/>
          <w:sz w:val="24"/>
        </w:rPr>
        <w:t>100mm</w:t>
      </w:r>
    </w:p>
    <w:p>
      <w:pPr>
        <w:spacing w:line="360" w:lineRule="auto"/>
        <w:rPr>
          <w:rFonts w:ascii="宋体" w:hAnsi="宋体"/>
          <w:sz w:val="24"/>
        </w:rPr>
      </w:pPr>
      <w:r>
        <w:rPr>
          <w:rFonts w:ascii="宋体" w:hAnsi="宋体"/>
          <w:sz w:val="24"/>
        </w:rPr>
        <w:t>2.1.7 焦距：</w:t>
      </w:r>
      <w:r>
        <w:rPr>
          <w:rFonts w:hint="eastAsia" w:ascii="宋体" w:hAnsi="宋体"/>
          <w:sz w:val="24"/>
        </w:rPr>
        <w:t>≧</w:t>
      </w:r>
      <w:r>
        <w:rPr>
          <w:rFonts w:ascii="宋体" w:hAnsi="宋体"/>
          <w:sz w:val="24"/>
        </w:rPr>
        <w:t>1.5mm</w:t>
      </w:r>
    </w:p>
    <w:p>
      <w:pPr>
        <w:spacing w:line="360" w:lineRule="auto"/>
        <w:rPr>
          <w:rFonts w:ascii="宋体" w:hAnsi="宋体"/>
          <w:sz w:val="24"/>
        </w:rPr>
      </w:pPr>
      <w:r>
        <w:rPr>
          <w:rFonts w:ascii="宋体" w:hAnsi="宋体"/>
          <w:sz w:val="24"/>
        </w:rPr>
        <w:t>2.1.8 FOV：</w:t>
      </w:r>
      <w:r>
        <w:rPr>
          <w:rFonts w:hint="eastAsia" w:ascii="宋体" w:hAnsi="宋体"/>
          <w:sz w:val="24"/>
        </w:rPr>
        <w:t>≧</w:t>
      </w:r>
      <w:r>
        <w:rPr>
          <w:rFonts w:ascii="宋体" w:hAnsi="宋体"/>
          <w:sz w:val="24"/>
        </w:rPr>
        <w:t>300mm</w:t>
      </w:r>
    </w:p>
    <w:p>
      <w:pPr>
        <w:spacing w:line="360" w:lineRule="auto"/>
        <w:rPr>
          <w:rFonts w:ascii="宋体" w:hAnsi="宋体"/>
          <w:sz w:val="24"/>
        </w:rPr>
      </w:pPr>
      <w:r>
        <w:rPr>
          <w:rFonts w:hint="eastAsia" w:ascii="宋体" w:hAnsi="宋体"/>
          <w:sz w:val="24"/>
        </w:rPr>
        <w:t>★</w:t>
      </w:r>
      <w:r>
        <w:rPr>
          <w:rFonts w:ascii="宋体" w:hAnsi="宋体"/>
          <w:sz w:val="24"/>
        </w:rPr>
        <w:t>2.2 纳米级超高分辨率照明系统，可实现观察金属纳米颗粒≤10nm，聚合物颗粒≤80nm，并无需借助荧光染色等手段。</w:t>
      </w:r>
    </w:p>
    <w:p>
      <w:pPr>
        <w:spacing w:line="360" w:lineRule="auto"/>
        <w:rPr>
          <w:rFonts w:ascii="宋体" w:hAnsi="宋体"/>
          <w:sz w:val="24"/>
        </w:rPr>
      </w:pPr>
      <w:r>
        <w:rPr>
          <w:rFonts w:hint="eastAsia" w:ascii="宋体" w:hAnsi="宋体"/>
          <w:sz w:val="24"/>
        </w:rPr>
        <w:t>★</w:t>
      </w:r>
      <w:r>
        <w:rPr>
          <w:rFonts w:ascii="宋体" w:hAnsi="宋体"/>
          <w:sz w:val="24"/>
        </w:rPr>
        <w:t>2.3 相对于标准暗场透视成像系统，可将信噪比提高</w:t>
      </w:r>
      <w:r>
        <w:rPr>
          <w:rFonts w:hint="eastAsia" w:ascii="宋体" w:hAnsi="宋体"/>
          <w:sz w:val="24"/>
        </w:rPr>
        <w:t>≧</w:t>
      </w:r>
      <w:r>
        <w:rPr>
          <w:rFonts w:ascii="宋体" w:hAnsi="宋体"/>
          <w:sz w:val="24"/>
        </w:rPr>
        <w:t>10倍，需相关文献证明</w:t>
      </w:r>
    </w:p>
    <w:p>
      <w:pPr>
        <w:spacing w:line="360" w:lineRule="auto"/>
        <w:rPr>
          <w:rFonts w:ascii="宋体" w:hAnsi="宋体"/>
          <w:sz w:val="24"/>
        </w:rPr>
      </w:pPr>
      <w:r>
        <w:rPr>
          <w:rFonts w:ascii="宋体" w:hAnsi="宋体"/>
          <w:sz w:val="24"/>
        </w:rPr>
        <w:t>2.4 液导光纤接入，直径：</w:t>
      </w:r>
      <w:r>
        <w:rPr>
          <w:rFonts w:hint="eastAsia" w:ascii="宋体" w:hAnsi="宋体"/>
          <w:sz w:val="24"/>
        </w:rPr>
        <w:t>≧</w:t>
      </w:r>
      <w:r>
        <w:rPr>
          <w:rFonts w:ascii="宋体" w:hAnsi="宋体"/>
          <w:sz w:val="24"/>
        </w:rPr>
        <w:t xml:space="preserve">5mm  </w:t>
      </w:r>
    </w:p>
    <w:p>
      <w:pPr>
        <w:spacing w:line="360" w:lineRule="auto"/>
        <w:rPr>
          <w:rFonts w:ascii="宋体" w:hAnsi="宋体"/>
          <w:sz w:val="24"/>
        </w:rPr>
      </w:pPr>
      <w:r>
        <w:rPr>
          <w:rFonts w:ascii="宋体" w:hAnsi="宋体"/>
          <w:sz w:val="24"/>
        </w:rPr>
        <w:t>3.科研级增强型成像平台：主流科研级增强型成像平台，可支持暗场透视模式。通过液芯光导器与纳米级超高分辨率照明系统，双模式荧光系统连接配合使用，配置要求：</w:t>
      </w:r>
    </w:p>
    <w:p>
      <w:pPr>
        <w:spacing w:line="360" w:lineRule="auto"/>
        <w:rPr>
          <w:rFonts w:ascii="宋体" w:hAnsi="宋体"/>
          <w:sz w:val="24"/>
        </w:rPr>
      </w:pPr>
      <w:r>
        <w:rPr>
          <w:rFonts w:ascii="宋体" w:hAnsi="宋体"/>
          <w:sz w:val="24"/>
        </w:rPr>
        <w:t>3.1 暗场透视模式成像平台</w:t>
      </w:r>
    </w:p>
    <w:p>
      <w:pPr>
        <w:spacing w:line="360" w:lineRule="auto"/>
        <w:rPr>
          <w:rFonts w:ascii="宋体" w:hAnsi="宋体"/>
          <w:sz w:val="24"/>
        </w:rPr>
      </w:pPr>
      <w:r>
        <w:rPr>
          <w:rFonts w:ascii="宋体" w:hAnsi="宋体"/>
          <w:sz w:val="24"/>
        </w:rPr>
        <w:t>3.2 三目镜筒</w:t>
      </w:r>
    </w:p>
    <w:p>
      <w:pPr>
        <w:spacing w:line="360" w:lineRule="auto"/>
        <w:rPr>
          <w:rFonts w:ascii="宋体" w:hAnsi="宋体"/>
          <w:sz w:val="24"/>
        </w:rPr>
      </w:pPr>
      <w:r>
        <w:rPr>
          <w:rFonts w:ascii="宋体" w:hAnsi="宋体"/>
          <w:sz w:val="24"/>
        </w:rPr>
        <w:t>3.3 15倍目镜 ×2</w:t>
      </w:r>
    </w:p>
    <w:p>
      <w:pPr>
        <w:spacing w:line="360" w:lineRule="auto"/>
        <w:rPr>
          <w:rFonts w:ascii="宋体" w:hAnsi="宋体"/>
          <w:sz w:val="24"/>
        </w:rPr>
      </w:pPr>
      <w:r>
        <w:rPr>
          <w:rFonts w:ascii="宋体" w:hAnsi="宋体"/>
          <w:sz w:val="24"/>
        </w:rPr>
        <w:t>3.4 十字线标尺 24mm</w:t>
      </w:r>
    </w:p>
    <w:p>
      <w:pPr>
        <w:spacing w:line="360" w:lineRule="auto"/>
        <w:rPr>
          <w:rFonts w:ascii="宋体" w:hAnsi="宋体"/>
          <w:sz w:val="24"/>
        </w:rPr>
      </w:pPr>
      <w:r>
        <w:rPr>
          <w:rFonts w:ascii="宋体" w:hAnsi="宋体"/>
          <w:sz w:val="24"/>
        </w:rPr>
        <w:t>3.5 六孔转换器</w:t>
      </w:r>
    </w:p>
    <w:p>
      <w:pPr>
        <w:spacing w:line="360" w:lineRule="auto"/>
        <w:rPr>
          <w:rFonts w:ascii="宋体" w:hAnsi="宋体"/>
          <w:sz w:val="24"/>
        </w:rPr>
      </w:pPr>
      <w:r>
        <w:rPr>
          <w:rFonts w:ascii="宋体" w:hAnsi="宋体"/>
          <w:sz w:val="24"/>
        </w:rPr>
        <w:t>3.6 平场消色差相差物镜 10倍</w:t>
      </w:r>
    </w:p>
    <w:p>
      <w:pPr>
        <w:spacing w:line="360" w:lineRule="auto"/>
        <w:rPr>
          <w:rFonts w:ascii="宋体" w:hAnsi="宋体"/>
          <w:sz w:val="24"/>
        </w:rPr>
      </w:pPr>
      <w:r>
        <w:rPr>
          <w:rFonts w:ascii="宋体" w:hAnsi="宋体"/>
          <w:sz w:val="24"/>
        </w:rPr>
        <w:t xml:space="preserve">3.7 UPL油相物镜 60×，N.A.值：0.65～1.25 oil iris objective </w:t>
      </w:r>
    </w:p>
    <w:p>
      <w:pPr>
        <w:spacing w:line="360" w:lineRule="auto"/>
        <w:rPr>
          <w:rFonts w:ascii="宋体" w:hAnsi="宋体"/>
          <w:sz w:val="24"/>
        </w:rPr>
      </w:pPr>
      <w:r>
        <w:rPr>
          <w:rFonts w:ascii="宋体" w:hAnsi="宋体"/>
          <w:sz w:val="24"/>
        </w:rPr>
        <w:t>3.8 UPL油相物镜100×，N.A.值：0.6～1.30 oil iris objective</w:t>
      </w:r>
    </w:p>
    <w:p>
      <w:pPr>
        <w:spacing w:line="360" w:lineRule="auto"/>
        <w:rPr>
          <w:rFonts w:ascii="宋体" w:hAnsi="宋体"/>
          <w:sz w:val="24"/>
        </w:rPr>
      </w:pPr>
      <w:r>
        <w:rPr>
          <w:rFonts w:ascii="宋体" w:hAnsi="宋体"/>
          <w:sz w:val="24"/>
        </w:rPr>
        <w:t>3.9 双接口相机支架用于高光谱和光学成像的无缝切换</w:t>
      </w:r>
    </w:p>
    <w:p>
      <w:pPr>
        <w:spacing w:line="360" w:lineRule="auto"/>
        <w:rPr>
          <w:rFonts w:ascii="宋体" w:hAnsi="宋体"/>
          <w:sz w:val="24"/>
        </w:rPr>
      </w:pPr>
      <w:r>
        <w:rPr>
          <w:rFonts w:ascii="宋体" w:hAnsi="宋体"/>
          <w:sz w:val="24"/>
        </w:rPr>
        <w:t xml:space="preserve">3.10 制冷CCD可实现可见至近红外区域高分辨图像，以及可见光区域录影 </w:t>
      </w:r>
    </w:p>
    <w:p>
      <w:pPr>
        <w:spacing w:line="360" w:lineRule="auto"/>
        <w:rPr>
          <w:rFonts w:ascii="宋体" w:hAnsi="宋体"/>
          <w:sz w:val="24"/>
        </w:rPr>
      </w:pPr>
      <w:r>
        <w:rPr>
          <w:rFonts w:ascii="宋体" w:hAnsi="宋体"/>
          <w:sz w:val="24"/>
        </w:rPr>
        <w:t>4. 双模式荧光成像系统：支持在透视模式下，对样品及纳米颗粒观察，组织切片和细胞的荧光、非荧光样品的同时成像，并支持光谱分析等功能。</w:t>
      </w:r>
    </w:p>
    <w:p>
      <w:pPr>
        <w:spacing w:line="360" w:lineRule="auto"/>
        <w:rPr>
          <w:rFonts w:ascii="宋体" w:hAnsi="宋体"/>
          <w:sz w:val="24"/>
        </w:rPr>
      </w:pPr>
      <w:r>
        <w:rPr>
          <w:rFonts w:ascii="宋体" w:hAnsi="宋体"/>
          <w:sz w:val="24"/>
        </w:rPr>
        <w:t>4.1 支持荧光和非荧光标记物质同时观测成像。</w:t>
      </w:r>
    </w:p>
    <w:p>
      <w:pPr>
        <w:spacing w:line="360" w:lineRule="auto"/>
        <w:rPr>
          <w:rFonts w:ascii="宋体" w:hAnsi="宋体"/>
          <w:sz w:val="24"/>
        </w:rPr>
      </w:pPr>
      <w:r>
        <w:rPr>
          <w:rFonts w:hint="eastAsia" w:ascii="宋体" w:hAnsi="宋体"/>
          <w:sz w:val="24"/>
        </w:rPr>
        <w:t>★</w:t>
      </w:r>
      <w:r>
        <w:rPr>
          <w:rFonts w:ascii="宋体" w:hAnsi="宋体"/>
          <w:sz w:val="24"/>
        </w:rPr>
        <w:t>4.2</w:t>
      </w:r>
      <w:r>
        <w:rPr>
          <w:rFonts w:hint="eastAsia" w:ascii="宋体" w:hAnsi="宋体"/>
          <w:sz w:val="24"/>
        </w:rPr>
        <w:t>双模式荧光成像系统与上述配置的纳米级超高分辨率照明系统相兼容，以实现纳米颗粒与荧光标记物的同时观测成像。</w:t>
      </w:r>
    </w:p>
    <w:p>
      <w:pPr>
        <w:spacing w:line="360" w:lineRule="auto"/>
        <w:rPr>
          <w:rFonts w:ascii="宋体" w:hAnsi="宋体"/>
          <w:sz w:val="24"/>
        </w:rPr>
      </w:pPr>
      <w:r>
        <w:rPr>
          <w:rFonts w:ascii="宋体" w:hAnsi="宋体"/>
          <w:sz w:val="24"/>
        </w:rPr>
        <w:t>4.3 配备DAPI/FITC/TEXAS Red和25mm三通道激发波长波过滤器，和32mm 三通 道DAPI/FITC/TEXAS Red 发射波长过滤器；可实现单通道三种照明波长光同时成像，并与纳米颗粒实时成像，同时观察。</w:t>
      </w:r>
    </w:p>
    <w:p>
      <w:pPr>
        <w:spacing w:line="360" w:lineRule="auto"/>
        <w:rPr>
          <w:rFonts w:ascii="宋体" w:hAnsi="宋体"/>
          <w:sz w:val="24"/>
        </w:rPr>
      </w:pPr>
      <w:r>
        <w:rPr>
          <w:rFonts w:ascii="宋体" w:hAnsi="宋体"/>
          <w:sz w:val="24"/>
        </w:rPr>
        <w:t>5.纳米高光谱影像分析系统</w:t>
      </w:r>
    </w:p>
    <w:p>
      <w:pPr>
        <w:spacing w:line="360" w:lineRule="auto"/>
        <w:rPr>
          <w:rFonts w:ascii="宋体" w:hAnsi="宋体"/>
          <w:sz w:val="24"/>
        </w:rPr>
      </w:pPr>
      <w:r>
        <w:rPr>
          <w:rFonts w:ascii="宋体" w:hAnsi="宋体"/>
          <w:sz w:val="24"/>
        </w:rPr>
        <w:t>5.1可见光至近红外光谱成像光谱仪及集成探测器系统，配合上述配置“2”中要求的纳米级超高分辨率照明系统使用，集成于显微镜双端口。</w:t>
      </w:r>
    </w:p>
    <w:p>
      <w:pPr>
        <w:spacing w:line="360" w:lineRule="auto"/>
        <w:rPr>
          <w:rFonts w:ascii="宋体" w:hAnsi="宋体"/>
          <w:sz w:val="24"/>
        </w:rPr>
      </w:pPr>
      <w:r>
        <w:rPr>
          <w:rFonts w:ascii="宋体" w:hAnsi="宋体"/>
          <w:sz w:val="24"/>
        </w:rPr>
        <w:t>5.2 VNIR光谱采集器：</w:t>
      </w:r>
    </w:p>
    <w:p>
      <w:pPr>
        <w:spacing w:line="360" w:lineRule="auto"/>
        <w:rPr>
          <w:rFonts w:ascii="宋体" w:hAnsi="宋体"/>
          <w:sz w:val="24"/>
        </w:rPr>
      </w:pPr>
      <w:r>
        <w:rPr>
          <w:rFonts w:ascii="宋体" w:hAnsi="宋体"/>
          <w:sz w:val="24"/>
        </w:rPr>
        <w:t xml:space="preserve">5.2.1  光谱范围： 400–1,000 nm </w:t>
      </w:r>
    </w:p>
    <w:p>
      <w:pPr>
        <w:spacing w:line="360" w:lineRule="auto"/>
        <w:rPr>
          <w:rFonts w:ascii="宋体" w:hAnsi="宋体"/>
          <w:sz w:val="24"/>
        </w:rPr>
      </w:pPr>
      <w:r>
        <w:rPr>
          <w:rFonts w:hint="eastAsia" w:ascii="宋体" w:hAnsi="宋体"/>
          <w:sz w:val="24"/>
        </w:rPr>
        <w:t>▲</w:t>
      </w:r>
      <w:r>
        <w:rPr>
          <w:rFonts w:ascii="宋体" w:hAnsi="宋体"/>
          <w:sz w:val="24"/>
        </w:rPr>
        <w:t>5.2.2  光谱分辨率：</w:t>
      </w:r>
      <w:r>
        <w:rPr>
          <w:rFonts w:hint="eastAsia" w:ascii="宋体" w:hAnsi="宋体"/>
          <w:sz w:val="24"/>
        </w:rPr>
        <w:t>≦</w:t>
      </w:r>
      <w:r>
        <w:rPr>
          <w:rFonts w:ascii="宋体" w:hAnsi="宋体"/>
          <w:sz w:val="24"/>
        </w:rPr>
        <w:t>1.5nm</w:t>
      </w:r>
    </w:p>
    <w:p>
      <w:pPr>
        <w:spacing w:line="360" w:lineRule="auto"/>
        <w:rPr>
          <w:rFonts w:ascii="宋体" w:hAnsi="宋体"/>
          <w:sz w:val="24"/>
        </w:rPr>
      </w:pPr>
      <w:r>
        <w:rPr>
          <w:rFonts w:ascii="宋体" w:hAnsi="宋体"/>
          <w:sz w:val="24"/>
        </w:rPr>
        <w:t xml:space="preserve">5.2.3  光谱带宽：  </w:t>
      </w:r>
      <w:r>
        <w:rPr>
          <w:rFonts w:hint="eastAsia" w:ascii="宋体" w:hAnsi="宋体"/>
          <w:sz w:val="24"/>
        </w:rPr>
        <w:t>≦</w:t>
      </w:r>
      <w:r>
        <w:rPr>
          <w:rFonts w:ascii="宋体" w:hAnsi="宋体"/>
          <w:sz w:val="24"/>
        </w:rPr>
        <w:t>2.5nm</w:t>
      </w:r>
    </w:p>
    <w:p>
      <w:pPr>
        <w:spacing w:line="360" w:lineRule="auto"/>
        <w:rPr>
          <w:rFonts w:ascii="宋体" w:hAnsi="宋体"/>
          <w:sz w:val="24"/>
        </w:rPr>
      </w:pPr>
      <w:r>
        <w:rPr>
          <w:rFonts w:ascii="宋体" w:hAnsi="宋体"/>
          <w:sz w:val="24"/>
        </w:rPr>
        <w:t xml:space="preserve">5.2.4  扫描范围：≥896μm x 896μm 在10倍物镜下 </w:t>
      </w:r>
    </w:p>
    <w:p>
      <w:pPr>
        <w:spacing w:line="360" w:lineRule="auto"/>
        <w:rPr>
          <w:rFonts w:ascii="宋体" w:hAnsi="宋体"/>
          <w:sz w:val="24"/>
        </w:rPr>
      </w:pPr>
      <w:r>
        <w:rPr>
          <w:rFonts w:ascii="宋体" w:hAnsi="宋体"/>
          <w:sz w:val="24"/>
        </w:rPr>
        <w:t xml:space="preserve">5.3  光谱采集科研级制冷CCD </w:t>
      </w:r>
    </w:p>
    <w:p>
      <w:pPr>
        <w:spacing w:line="360" w:lineRule="auto"/>
        <w:rPr>
          <w:rFonts w:ascii="宋体" w:hAnsi="宋体"/>
          <w:sz w:val="24"/>
        </w:rPr>
      </w:pPr>
      <w:r>
        <w:rPr>
          <w:rFonts w:ascii="宋体" w:hAnsi="宋体"/>
          <w:sz w:val="24"/>
        </w:rPr>
        <w:t>5.3.1低于室温20℃）</w:t>
      </w:r>
    </w:p>
    <w:p>
      <w:pPr>
        <w:spacing w:line="360" w:lineRule="auto"/>
        <w:rPr>
          <w:rFonts w:ascii="宋体" w:hAnsi="宋体"/>
          <w:sz w:val="24"/>
        </w:rPr>
      </w:pPr>
      <w:r>
        <w:rPr>
          <w:rFonts w:ascii="宋体" w:hAnsi="宋体"/>
          <w:sz w:val="24"/>
        </w:rPr>
        <w:t>5.3.2 曝光时间：5us – 60 sec</w:t>
      </w:r>
    </w:p>
    <w:p>
      <w:pPr>
        <w:spacing w:line="360" w:lineRule="auto"/>
        <w:rPr>
          <w:rFonts w:ascii="宋体" w:hAnsi="宋体"/>
          <w:sz w:val="24"/>
        </w:rPr>
      </w:pPr>
      <w:r>
        <w:rPr>
          <w:rFonts w:ascii="宋体" w:hAnsi="宋体"/>
          <w:sz w:val="24"/>
        </w:rPr>
        <w:t xml:space="preserve">5.3.3 像素大小≤6.45 μm x 6.45 μm </w:t>
      </w:r>
    </w:p>
    <w:p>
      <w:pPr>
        <w:spacing w:line="360" w:lineRule="auto"/>
        <w:rPr>
          <w:rFonts w:ascii="宋体" w:hAnsi="宋体"/>
          <w:sz w:val="24"/>
        </w:rPr>
      </w:pPr>
      <w:r>
        <w:rPr>
          <w:rFonts w:ascii="宋体" w:hAnsi="宋体"/>
          <w:sz w:val="24"/>
        </w:rPr>
        <w:t>5.4 移动距离：≥114mm x 75mm</w:t>
      </w:r>
    </w:p>
    <w:p>
      <w:pPr>
        <w:spacing w:line="360" w:lineRule="auto"/>
        <w:rPr>
          <w:rFonts w:ascii="宋体" w:hAnsi="宋体"/>
          <w:sz w:val="24"/>
        </w:rPr>
      </w:pPr>
      <w:r>
        <w:rPr>
          <w:rFonts w:ascii="宋体" w:hAnsi="宋体"/>
          <w:sz w:val="24"/>
        </w:rPr>
        <w:t>5.5 步进：10nm</w:t>
      </w:r>
    </w:p>
    <w:p>
      <w:pPr>
        <w:spacing w:line="360" w:lineRule="auto"/>
        <w:rPr>
          <w:rFonts w:ascii="宋体" w:hAnsi="宋体"/>
          <w:sz w:val="24"/>
        </w:rPr>
      </w:pPr>
      <w:r>
        <w:rPr>
          <w:rFonts w:ascii="宋体" w:hAnsi="宋体"/>
          <w:sz w:val="24"/>
        </w:rPr>
        <w:t>5.6 重复性：</w:t>
      </w:r>
      <w:bookmarkStart w:id="5" w:name="OLE_LINK1"/>
      <w:r>
        <w:rPr>
          <w:rFonts w:ascii="宋体" w:hAnsi="宋体"/>
          <w:sz w:val="24"/>
        </w:rPr>
        <w:t>0.3um</w:t>
      </w:r>
      <w:bookmarkEnd w:id="5"/>
    </w:p>
    <w:p>
      <w:pPr>
        <w:spacing w:line="360" w:lineRule="auto"/>
        <w:rPr>
          <w:rFonts w:ascii="宋体" w:hAnsi="宋体"/>
          <w:sz w:val="24"/>
        </w:rPr>
      </w:pPr>
      <w:r>
        <w:rPr>
          <w:rFonts w:ascii="宋体" w:hAnsi="宋体"/>
          <w:sz w:val="24"/>
        </w:rPr>
        <w:t>5.7</w:t>
      </w:r>
      <w:r>
        <w:rPr>
          <w:rFonts w:hint="eastAsia" w:ascii="宋体" w:hAnsi="宋体"/>
          <w:sz w:val="24"/>
        </w:rPr>
        <w:t>.近红外纳米高光谱影像分析系统</w:t>
      </w:r>
    </w:p>
    <w:p>
      <w:pPr>
        <w:spacing w:line="360" w:lineRule="auto"/>
        <w:rPr>
          <w:rFonts w:ascii="宋体" w:hAnsi="宋体"/>
          <w:sz w:val="24"/>
        </w:rPr>
      </w:pPr>
      <w:r>
        <w:rPr>
          <w:rFonts w:ascii="宋体" w:hAnsi="宋体"/>
          <w:sz w:val="24"/>
        </w:rPr>
        <w:t>5.7</w:t>
      </w:r>
      <w:r>
        <w:rPr>
          <w:rFonts w:hint="eastAsia" w:ascii="宋体" w:hAnsi="宋体"/>
          <w:sz w:val="24"/>
        </w:rPr>
        <w:t>.1光谱范围： 900–1,700 nm</w:t>
      </w:r>
    </w:p>
    <w:p>
      <w:pPr>
        <w:spacing w:line="360" w:lineRule="auto"/>
        <w:rPr>
          <w:rFonts w:ascii="宋体" w:hAnsi="宋体"/>
          <w:sz w:val="24"/>
        </w:rPr>
      </w:pPr>
      <w:r>
        <w:rPr>
          <w:rFonts w:hint="eastAsia" w:ascii="宋体" w:hAnsi="宋体"/>
          <w:sz w:val="24"/>
        </w:rPr>
        <w:t>▲</w:t>
      </w:r>
      <w:r>
        <w:rPr>
          <w:rFonts w:ascii="宋体" w:hAnsi="宋体"/>
          <w:sz w:val="24"/>
        </w:rPr>
        <w:t>5.7</w:t>
      </w:r>
      <w:r>
        <w:rPr>
          <w:rFonts w:hint="eastAsia" w:ascii="宋体" w:hAnsi="宋体"/>
          <w:sz w:val="24"/>
        </w:rPr>
        <w:t>.2光谱分辨率：≦5.0nm</w:t>
      </w:r>
    </w:p>
    <w:p>
      <w:pPr>
        <w:spacing w:line="360" w:lineRule="auto"/>
        <w:rPr>
          <w:rFonts w:ascii="宋体" w:hAnsi="宋体"/>
          <w:sz w:val="24"/>
        </w:rPr>
      </w:pPr>
      <w:r>
        <w:rPr>
          <w:rFonts w:ascii="宋体" w:hAnsi="宋体"/>
          <w:sz w:val="24"/>
        </w:rPr>
        <w:t>5.7</w:t>
      </w:r>
      <w:r>
        <w:rPr>
          <w:rFonts w:hint="eastAsia" w:ascii="宋体" w:hAnsi="宋体"/>
          <w:sz w:val="24"/>
        </w:rPr>
        <w:t>.3空间谱线跨空间轴曲线：Keystone &lt; 5μm</w:t>
      </w:r>
    </w:p>
    <w:p>
      <w:pPr>
        <w:spacing w:line="360" w:lineRule="auto"/>
        <w:rPr>
          <w:rFonts w:ascii="宋体" w:hAnsi="宋体"/>
          <w:sz w:val="24"/>
        </w:rPr>
      </w:pPr>
      <w:r>
        <w:rPr>
          <w:rFonts w:ascii="宋体" w:hAnsi="宋体"/>
          <w:sz w:val="24"/>
        </w:rPr>
        <w:t>5.7</w:t>
      </w:r>
      <w:r>
        <w:rPr>
          <w:rFonts w:hint="eastAsia" w:ascii="宋体" w:hAnsi="宋体"/>
          <w:sz w:val="24"/>
        </w:rPr>
        <w:t>.4有效像素：320 x 256</w:t>
      </w:r>
    </w:p>
    <w:p>
      <w:pPr>
        <w:spacing w:line="360" w:lineRule="auto"/>
        <w:rPr>
          <w:rFonts w:ascii="宋体" w:hAnsi="宋体"/>
          <w:sz w:val="24"/>
        </w:rPr>
      </w:pPr>
      <w:r>
        <w:rPr>
          <w:rFonts w:ascii="宋体" w:hAnsi="宋体"/>
          <w:sz w:val="24"/>
        </w:rPr>
        <w:t>5.7</w:t>
      </w:r>
      <w:r>
        <w:rPr>
          <w:rFonts w:hint="eastAsia" w:ascii="宋体" w:hAnsi="宋体"/>
          <w:sz w:val="24"/>
        </w:rPr>
        <w:t>.5像素大小：30um</w:t>
      </w:r>
    </w:p>
    <w:p>
      <w:pPr>
        <w:spacing w:line="360" w:lineRule="auto"/>
        <w:rPr>
          <w:rFonts w:ascii="宋体" w:hAnsi="宋体"/>
          <w:sz w:val="24"/>
        </w:rPr>
      </w:pPr>
      <w:r>
        <w:rPr>
          <w:rFonts w:ascii="宋体" w:hAnsi="宋体"/>
          <w:sz w:val="24"/>
        </w:rPr>
        <w:t>5.7</w:t>
      </w:r>
      <w:r>
        <w:rPr>
          <w:rFonts w:hint="eastAsia" w:ascii="宋体" w:hAnsi="宋体"/>
          <w:sz w:val="24"/>
        </w:rPr>
        <w:t>.6最大扫描宽度：960um@10X物镜</w:t>
      </w:r>
    </w:p>
    <w:p>
      <w:pPr>
        <w:spacing w:line="360" w:lineRule="auto"/>
        <w:rPr>
          <w:rFonts w:ascii="宋体" w:hAnsi="宋体"/>
          <w:sz w:val="24"/>
        </w:rPr>
      </w:pPr>
      <w:r>
        <w:rPr>
          <w:rFonts w:ascii="宋体" w:hAnsi="宋体"/>
          <w:sz w:val="24"/>
        </w:rPr>
        <w:t>6. 高光谱图像采集及分析工作站</w:t>
      </w:r>
    </w:p>
    <w:p>
      <w:pPr>
        <w:spacing w:line="360" w:lineRule="auto"/>
        <w:rPr>
          <w:rFonts w:ascii="宋体" w:hAnsi="宋体"/>
          <w:sz w:val="24"/>
        </w:rPr>
      </w:pPr>
      <w:r>
        <w:rPr>
          <w:rFonts w:ascii="宋体" w:hAnsi="宋体"/>
          <w:sz w:val="24"/>
        </w:rPr>
        <w:t>6.1 高光谱图像采集软件：1）ENVI 4.8及以上分析软件套装；2）可实现在可见及近红外，以及短波红外区域超光谱和图像的采集；3) 支持动态时间分辨超光谱图像的收集；4) 支持主流图像输出格式，例如GIF, JPEG2000, TIF格式；</w:t>
      </w:r>
    </w:p>
    <w:p>
      <w:pPr>
        <w:spacing w:line="360" w:lineRule="auto"/>
        <w:rPr>
          <w:rFonts w:ascii="宋体" w:hAnsi="宋体"/>
          <w:sz w:val="24"/>
        </w:rPr>
      </w:pPr>
      <w:r>
        <w:rPr>
          <w:rFonts w:ascii="宋体" w:hAnsi="宋体"/>
          <w:sz w:val="24"/>
        </w:rPr>
        <w:t>6.2 分析软件：</w:t>
      </w:r>
    </w:p>
    <w:p>
      <w:pPr>
        <w:spacing w:line="360" w:lineRule="auto"/>
        <w:rPr>
          <w:rFonts w:ascii="宋体" w:hAnsi="宋体"/>
          <w:sz w:val="24"/>
        </w:rPr>
      </w:pPr>
      <w:r>
        <w:rPr>
          <w:rFonts w:ascii="宋体" w:hAnsi="宋体"/>
          <w:sz w:val="24"/>
        </w:rPr>
        <w:t>6.2.1 可实现实时动态显示RGB光谱数据；</w:t>
      </w:r>
    </w:p>
    <w:p>
      <w:pPr>
        <w:spacing w:line="360" w:lineRule="auto"/>
        <w:rPr>
          <w:rFonts w:ascii="宋体" w:hAnsi="宋体"/>
          <w:sz w:val="24"/>
        </w:rPr>
      </w:pPr>
      <w:r>
        <w:rPr>
          <w:rFonts w:ascii="宋体" w:hAnsi="宋体"/>
          <w:sz w:val="24"/>
        </w:rPr>
        <w:t>6.2.2 具有光谱数据库，实现图像光谱扫描时自动根据纳米颗粒的吸收或散射波长，散射大小对纳米颗粒进行识别；</w:t>
      </w:r>
    </w:p>
    <w:p>
      <w:pPr>
        <w:spacing w:line="360" w:lineRule="auto"/>
        <w:rPr>
          <w:rFonts w:ascii="宋体" w:hAnsi="宋体"/>
          <w:sz w:val="24"/>
        </w:rPr>
      </w:pPr>
      <w:r>
        <w:rPr>
          <w:rFonts w:ascii="宋体" w:hAnsi="宋体"/>
          <w:sz w:val="24"/>
        </w:rPr>
        <w:t>6.2.3 可用于收集用户自定义5个ROI指定区域内平均光谱的的收集和处理，包括加权，最大，最小等功能。</w:t>
      </w:r>
    </w:p>
    <w:p>
      <w:pPr>
        <w:spacing w:line="360" w:lineRule="auto"/>
        <w:rPr>
          <w:rFonts w:ascii="宋体" w:hAnsi="宋体"/>
          <w:sz w:val="24"/>
        </w:rPr>
      </w:pPr>
      <w:r>
        <w:rPr>
          <w:rFonts w:ascii="宋体" w:hAnsi="宋体"/>
          <w:sz w:val="24"/>
        </w:rPr>
        <w:t>6.3 图像处理工作站不低于以下配置：不低于以下配置64 bit, Quad Core Xeon Proc E5420, 2.50GHz, 2X6MB L2 Cache,1333MHz，with window 10 professional system - Dual 23” Monitors, 1TB external Hard-drive。提供所投工作站、打印机的品牌及详细准确的型号，同时提供对应的节能认证证书。</w:t>
      </w:r>
    </w:p>
    <w:p>
      <w:pPr>
        <w:spacing w:line="360" w:lineRule="auto"/>
        <w:rPr>
          <w:rFonts w:ascii="宋体" w:hAnsi="宋体"/>
          <w:sz w:val="24"/>
        </w:rPr>
      </w:pPr>
      <w:r>
        <w:rPr>
          <w:rFonts w:hint="eastAsia" w:ascii="宋体" w:hAnsi="宋体"/>
          <w:sz w:val="24"/>
        </w:rPr>
        <w:t>7</w:t>
      </w:r>
      <w:r>
        <w:rPr>
          <w:rFonts w:ascii="宋体" w:hAnsi="宋体"/>
          <w:sz w:val="24"/>
        </w:rPr>
        <w:t xml:space="preserve">. </w:t>
      </w:r>
      <w:r>
        <w:rPr>
          <w:rFonts w:hint="eastAsia" w:ascii="宋体" w:hAnsi="宋体"/>
          <w:sz w:val="24"/>
        </w:rPr>
        <w:t>稳压电源UPS</w:t>
      </w:r>
      <w:r>
        <w:rPr>
          <w:rFonts w:ascii="宋体" w:hAnsi="宋体"/>
          <w:sz w:val="24"/>
        </w:rPr>
        <w:t xml:space="preserve"> </w:t>
      </w:r>
      <w:r>
        <w:rPr>
          <w:rFonts w:hint="eastAsia" w:ascii="宋体" w:hAnsi="宋体"/>
          <w:sz w:val="24"/>
        </w:rPr>
        <w:t>≥2</w:t>
      </w:r>
      <w:r>
        <w:rPr>
          <w:rFonts w:ascii="宋体" w:hAnsi="宋体"/>
          <w:sz w:val="24"/>
        </w:rPr>
        <w:t>400</w:t>
      </w:r>
      <w:r>
        <w:rPr>
          <w:rFonts w:hint="eastAsia" w:ascii="宋体" w:hAnsi="宋体"/>
          <w:sz w:val="24"/>
        </w:rPr>
        <w:t>W，可延时至少1小时</w:t>
      </w:r>
    </w:p>
    <w:p>
      <w:pPr>
        <w:spacing w:line="360" w:lineRule="auto"/>
        <w:rPr>
          <w:rFonts w:ascii="宋体" w:hAnsi="宋体"/>
          <w:sz w:val="24"/>
        </w:rPr>
      </w:pPr>
      <w:r>
        <w:rPr>
          <w:rFonts w:hint="eastAsia" w:ascii="宋体" w:hAnsi="宋体"/>
          <w:sz w:val="24"/>
        </w:rPr>
        <w:t>8</w:t>
      </w:r>
      <w:r>
        <w:rPr>
          <w:rFonts w:ascii="宋体" w:hAnsi="宋体"/>
          <w:sz w:val="24"/>
        </w:rPr>
        <w:t xml:space="preserve">. </w:t>
      </w:r>
      <w:r>
        <w:rPr>
          <w:rFonts w:hint="eastAsia" w:ascii="宋体" w:hAnsi="宋体"/>
          <w:sz w:val="24"/>
        </w:rPr>
        <w:t>光学</w:t>
      </w:r>
      <w:r>
        <w:rPr>
          <w:rFonts w:ascii="宋体" w:hAnsi="宋体"/>
          <w:sz w:val="24"/>
        </w:rPr>
        <w:t>防震台</w:t>
      </w:r>
      <w:r>
        <w:rPr>
          <w:rFonts w:hint="eastAsia" w:ascii="宋体" w:hAnsi="宋体"/>
          <w:sz w:val="24"/>
        </w:rPr>
        <w:t>。</w:t>
      </w:r>
    </w:p>
    <w:p>
      <w:pPr>
        <w:adjustRightInd w:val="0"/>
        <w:snapToGrid w:val="0"/>
        <w:spacing w:line="360" w:lineRule="auto"/>
        <w:rPr>
          <w:rFonts w:ascii="宋体" w:hAnsi="宋体"/>
          <w:b/>
          <w:bCs/>
          <w:sz w:val="24"/>
        </w:rPr>
      </w:pPr>
      <w:r>
        <w:rPr>
          <w:rFonts w:hint="eastAsia" w:ascii="宋体" w:hAnsi="宋体"/>
          <w:b/>
          <w:bCs/>
          <w:sz w:val="24"/>
        </w:rPr>
        <w:t>9</w:t>
      </w:r>
      <w:r>
        <w:rPr>
          <w:rFonts w:ascii="宋体" w:hAnsi="宋体"/>
          <w:b/>
          <w:bCs/>
          <w:sz w:val="24"/>
        </w:rPr>
        <w:t xml:space="preserve"> </w:t>
      </w:r>
      <w:r>
        <w:rPr>
          <w:rFonts w:hint="eastAsia" w:ascii="宋体" w:hAnsi="宋体"/>
          <w:b/>
          <w:bCs/>
          <w:sz w:val="24"/>
        </w:rPr>
        <w:t>售后服务</w:t>
      </w:r>
    </w:p>
    <w:p>
      <w:pPr>
        <w:widowControl/>
        <w:adjustRightInd w:val="0"/>
        <w:snapToGrid w:val="0"/>
        <w:spacing w:line="360" w:lineRule="auto"/>
        <w:rPr>
          <w:rFonts w:ascii="宋体" w:hAnsi="宋体"/>
          <w:sz w:val="24"/>
        </w:rPr>
      </w:pPr>
      <w:r>
        <w:rPr>
          <w:rFonts w:ascii="宋体" w:hAnsi="宋体"/>
          <w:sz w:val="24"/>
        </w:rPr>
        <w:t>9.</w:t>
      </w:r>
      <w:r>
        <w:rPr>
          <w:rFonts w:hint="eastAsia" w:ascii="宋体" w:hAnsi="宋体"/>
          <w:sz w:val="24"/>
        </w:rPr>
        <w:t>1、保修期：1年，自验收合格双方签字之日起计算，保修期内提供全免费保修（供货方负责所有费用）。</w:t>
      </w:r>
    </w:p>
    <w:p>
      <w:pPr>
        <w:widowControl/>
        <w:adjustRightInd w:val="0"/>
        <w:snapToGrid w:val="0"/>
        <w:spacing w:line="360" w:lineRule="auto"/>
        <w:rPr>
          <w:rFonts w:ascii="宋体" w:hAnsi="宋体"/>
          <w:sz w:val="24"/>
        </w:rPr>
      </w:pPr>
      <w:r>
        <w:rPr>
          <w:rFonts w:ascii="宋体" w:hAnsi="宋体"/>
          <w:sz w:val="24"/>
        </w:rPr>
        <w:t>9.</w:t>
      </w:r>
      <w:r>
        <w:rPr>
          <w:rFonts w:hint="eastAsia" w:ascii="宋体" w:hAnsi="宋体"/>
          <w:sz w:val="24"/>
        </w:rPr>
        <w:t>2、原厂提供维修服务</w:t>
      </w:r>
    </w:p>
    <w:p>
      <w:pPr>
        <w:widowControl/>
        <w:adjustRightInd w:val="0"/>
        <w:snapToGrid w:val="0"/>
        <w:spacing w:line="360" w:lineRule="auto"/>
        <w:rPr>
          <w:rFonts w:ascii="宋体" w:hAnsi="宋体"/>
          <w:sz w:val="24"/>
        </w:rPr>
      </w:pPr>
      <w:r>
        <w:rPr>
          <w:rFonts w:ascii="宋体" w:hAnsi="宋体"/>
          <w:sz w:val="24"/>
        </w:rPr>
        <w:t>9.</w:t>
      </w:r>
      <w:r>
        <w:rPr>
          <w:rFonts w:hint="eastAsia" w:ascii="宋体" w:hAnsi="宋体"/>
          <w:sz w:val="24"/>
        </w:rPr>
        <w:t>3、设备安装、调试和验收：仪器到达最终用户现场，在接到用户通知后一周内，安排有经验的工程技术人员到用户现场安装、调试。供货方和最终用户按投标的技术参数和性能描述为标准进行验收，验收指标逐项测试直到达到验收要求。仪器的安装调试需在接到用户通知后1</w:t>
      </w:r>
      <w:r>
        <w:rPr>
          <w:rFonts w:ascii="宋体" w:hAnsi="宋体"/>
          <w:sz w:val="24"/>
        </w:rPr>
        <w:t>5</w:t>
      </w:r>
      <w:r>
        <w:rPr>
          <w:rFonts w:hint="eastAsia" w:ascii="宋体" w:hAnsi="宋体"/>
          <w:sz w:val="24"/>
        </w:rPr>
        <w:t>日内完成。如若设备安装后6个月内无法达到甲方验收标准（技术协议中规定的技术指标及配置），无法完成技术验收，甲方有权利要求无条件退货退款。</w:t>
      </w:r>
    </w:p>
    <w:p>
      <w:pPr>
        <w:widowControl/>
        <w:adjustRightInd w:val="0"/>
        <w:snapToGrid w:val="0"/>
        <w:spacing w:line="360" w:lineRule="auto"/>
        <w:rPr>
          <w:rFonts w:ascii="宋体" w:hAnsi="宋体"/>
          <w:sz w:val="24"/>
        </w:rPr>
      </w:pPr>
      <w:r>
        <w:rPr>
          <w:rFonts w:ascii="宋体" w:hAnsi="宋体"/>
          <w:sz w:val="24"/>
        </w:rPr>
        <w:t>9.</w:t>
      </w:r>
      <w:r>
        <w:rPr>
          <w:rFonts w:hint="eastAsia" w:ascii="宋体" w:hAnsi="宋体"/>
          <w:sz w:val="24"/>
        </w:rPr>
        <w:t>4、技术培训要求：安装验收期间，在用户所在地对用户进行仪器操作和日常维护的现场培训，包括仪器原理、使用方法和维护方法等。保修期内和保修期外提供免费技术培训。</w:t>
      </w:r>
    </w:p>
    <w:p>
      <w:pPr>
        <w:widowControl/>
        <w:adjustRightInd w:val="0"/>
        <w:snapToGrid w:val="0"/>
        <w:spacing w:line="360" w:lineRule="auto"/>
        <w:rPr>
          <w:rFonts w:ascii="宋体" w:hAnsi="宋体"/>
          <w:sz w:val="24"/>
        </w:rPr>
      </w:pPr>
      <w:r>
        <w:rPr>
          <w:rFonts w:ascii="宋体" w:hAnsi="宋体"/>
          <w:sz w:val="24"/>
        </w:rPr>
        <w:t>9.</w:t>
      </w:r>
      <w:r>
        <w:rPr>
          <w:rFonts w:hint="eastAsia" w:ascii="宋体" w:hAnsi="宋体"/>
          <w:sz w:val="24"/>
        </w:rPr>
        <w:t>5、维修响应时间：在保修期内或保修期外，接到用户关于设备发生故障的通知后24小时内应答，应答后两个工作日内抵达现场维修。</w:t>
      </w:r>
    </w:p>
    <w:p>
      <w:pPr>
        <w:widowControl/>
        <w:adjustRightInd w:val="0"/>
        <w:snapToGrid w:val="0"/>
        <w:spacing w:line="360" w:lineRule="auto"/>
        <w:rPr>
          <w:rFonts w:ascii="宋体" w:hAnsi="宋体"/>
          <w:sz w:val="24"/>
        </w:rPr>
      </w:pPr>
      <w:r>
        <w:rPr>
          <w:rFonts w:ascii="宋体" w:hAnsi="宋体"/>
          <w:sz w:val="24"/>
        </w:rPr>
        <w:t>9.</w:t>
      </w:r>
      <w:r>
        <w:rPr>
          <w:rFonts w:hint="eastAsia" w:ascii="宋体" w:hAnsi="宋体"/>
          <w:sz w:val="24"/>
        </w:rPr>
        <w:t>6、</w:t>
      </w:r>
      <w:r>
        <w:rPr>
          <w:rFonts w:ascii="宋体" w:hAnsi="宋体"/>
          <w:sz w:val="24"/>
        </w:rPr>
        <w:t>质保期过后，厂商对货物提供终身维修服务，并保证 5 年内的零配件供应。</w:t>
      </w:r>
    </w:p>
    <w:p>
      <w:pPr>
        <w:widowControl/>
        <w:adjustRightInd w:val="0"/>
        <w:snapToGrid w:val="0"/>
        <w:spacing w:line="360" w:lineRule="auto"/>
        <w:rPr>
          <w:rFonts w:ascii="宋体" w:hAnsi="宋体"/>
          <w:sz w:val="24"/>
        </w:rPr>
      </w:pPr>
      <w:r>
        <w:rPr>
          <w:rFonts w:ascii="宋体" w:hAnsi="宋体"/>
          <w:sz w:val="24"/>
        </w:rPr>
        <w:t>9.7、如遇软件升级问题，在硬件支持的前提下，软件终身免费更新。</w:t>
      </w:r>
    </w:p>
    <w:p>
      <w:pPr>
        <w:tabs>
          <w:tab w:val="left" w:pos="525"/>
          <w:tab w:val="left" w:pos="735"/>
        </w:tabs>
        <w:spacing w:line="360" w:lineRule="auto"/>
        <w:rPr>
          <w:rFonts w:ascii="Arial" w:hAnsi="Arial" w:cs="Arial"/>
          <w:b/>
          <w:bCs/>
          <w:kern w:val="0"/>
          <w:sz w:val="28"/>
          <w:szCs w:val="28"/>
        </w:rPr>
      </w:pPr>
    </w:p>
    <w:p>
      <w:pPr>
        <w:tabs>
          <w:tab w:val="left" w:pos="525"/>
          <w:tab w:val="left" w:pos="735"/>
        </w:tabs>
        <w:spacing w:line="360" w:lineRule="auto"/>
        <w:ind w:firstLine="1966" w:firstLineChars="445"/>
        <w:rPr>
          <w:rFonts w:ascii="宋体" w:hAnsi="宋体"/>
          <w:b/>
          <w:sz w:val="44"/>
          <w:szCs w:val="44"/>
        </w:rPr>
      </w:pPr>
    </w:p>
    <w:p>
      <w:pPr>
        <w:widowControl/>
        <w:jc w:val="left"/>
        <w:rPr>
          <w:rFonts w:ascii="宋体" w:hAnsi="宋体"/>
          <w:b/>
          <w:sz w:val="44"/>
          <w:szCs w:val="44"/>
        </w:rPr>
      </w:pPr>
      <w:r>
        <w:rPr>
          <w:rFonts w:ascii="宋体" w:hAnsi="宋体"/>
          <w:b/>
          <w:sz w:val="44"/>
          <w:szCs w:val="44"/>
        </w:rPr>
        <w:br w:type="page"/>
      </w:r>
    </w:p>
    <w:p>
      <w:pPr>
        <w:tabs>
          <w:tab w:val="left" w:pos="525"/>
          <w:tab w:val="left" w:pos="735"/>
        </w:tabs>
        <w:spacing w:line="360" w:lineRule="auto"/>
        <w:ind w:firstLine="1966" w:firstLineChars="445"/>
        <w:rPr>
          <w:rFonts w:ascii="宋体" w:hAnsi="宋体"/>
          <w:b/>
          <w:sz w:val="44"/>
          <w:szCs w:val="44"/>
        </w:rPr>
      </w:pPr>
      <w:r>
        <w:rPr>
          <w:rFonts w:hint="eastAsia" w:ascii="宋体" w:hAnsi="宋体"/>
          <w:b/>
          <w:sz w:val="44"/>
          <w:szCs w:val="44"/>
        </w:rPr>
        <w:t>第二部分 招投标通用条款</w:t>
      </w:r>
    </w:p>
    <w:p>
      <w:pPr>
        <w:tabs>
          <w:tab w:val="left" w:pos="525"/>
          <w:tab w:val="left" w:pos="735"/>
        </w:tabs>
        <w:spacing w:line="360" w:lineRule="auto"/>
        <w:ind w:firstLine="981" w:firstLineChars="543"/>
        <w:rPr>
          <w:rFonts w:ascii="宋体" w:hAnsi="宋体"/>
          <w:b/>
          <w:sz w:val="18"/>
          <w:szCs w:val="18"/>
        </w:rPr>
      </w:pPr>
    </w:p>
    <w:p>
      <w:pPr>
        <w:tabs>
          <w:tab w:val="left" w:pos="525"/>
          <w:tab w:val="left" w:pos="735"/>
        </w:tabs>
        <w:spacing w:line="360" w:lineRule="auto"/>
        <w:ind w:firstLine="2711" w:firstLineChars="750"/>
        <w:rPr>
          <w:rFonts w:ascii="宋体" w:hAnsi="宋体"/>
          <w:b/>
          <w:sz w:val="36"/>
          <w:szCs w:val="36"/>
        </w:rPr>
      </w:pPr>
      <w:r>
        <w:rPr>
          <w:rFonts w:hint="eastAsia" w:ascii="宋体" w:hAnsi="宋体"/>
          <w:b/>
          <w:sz w:val="36"/>
          <w:szCs w:val="36"/>
        </w:rPr>
        <w:t>第四章 投标人须知</w:t>
      </w:r>
    </w:p>
    <w:p>
      <w:pPr>
        <w:tabs>
          <w:tab w:val="left" w:pos="525"/>
          <w:tab w:val="left" w:pos="735"/>
        </w:tabs>
        <w:spacing w:line="360" w:lineRule="auto"/>
        <w:ind w:firstLine="3192" w:firstLineChars="1325"/>
        <w:rPr>
          <w:rFonts w:ascii="宋体" w:hAnsi="宋体"/>
          <w:b/>
          <w:sz w:val="24"/>
        </w:rPr>
      </w:pPr>
      <w:r>
        <w:rPr>
          <w:rFonts w:hint="eastAsia" w:ascii="宋体" w:hAnsi="宋体"/>
          <w:b/>
          <w:sz w:val="24"/>
        </w:rPr>
        <w:t>第一节 招标文件说明</w:t>
      </w:r>
    </w:p>
    <w:p>
      <w:pPr>
        <w:spacing w:line="440" w:lineRule="exact"/>
        <w:ind w:firstLine="120" w:firstLineChars="50"/>
        <w:rPr>
          <w:rFonts w:ascii="宋体" w:hAnsi="宋体"/>
          <w:b/>
          <w:sz w:val="24"/>
        </w:rPr>
      </w:pPr>
      <w:r>
        <w:rPr>
          <w:rFonts w:hint="eastAsia" w:ascii="宋体" w:hAnsi="宋体"/>
          <w:b/>
          <w:sz w:val="24"/>
        </w:rPr>
        <w:t>一、适用范围</w:t>
      </w:r>
    </w:p>
    <w:p>
      <w:pPr>
        <w:spacing w:line="440" w:lineRule="exact"/>
        <w:ind w:firstLine="600" w:firstLineChars="250"/>
        <w:rPr>
          <w:rFonts w:ascii="宋体" w:hAnsi="宋体"/>
          <w:sz w:val="24"/>
        </w:rPr>
      </w:pPr>
      <w:r>
        <w:rPr>
          <w:rFonts w:hint="eastAsia" w:ascii="宋体" w:hAnsi="宋体"/>
          <w:sz w:val="24"/>
        </w:rPr>
        <w:t>（一）本招标文件仅适用于投标邀请中所叙述项目的货物及服务采购。</w:t>
      </w:r>
    </w:p>
    <w:p>
      <w:pPr>
        <w:spacing w:line="440" w:lineRule="exact"/>
        <w:ind w:firstLine="600" w:firstLineChars="250"/>
        <w:rPr>
          <w:rFonts w:ascii="宋体" w:hAnsi="宋体"/>
          <w:sz w:val="24"/>
        </w:rPr>
      </w:pPr>
      <w:r>
        <w:rPr>
          <w:rFonts w:hint="eastAsia" w:ascii="宋体" w:hAnsi="宋体"/>
          <w:sz w:val="24"/>
        </w:rPr>
        <w:t>（二）“采购人”系指本次采购项目的业主方。</w:t>
      </w:r>
    </w:p>
    <w:p>
      <w:pPr>
        <w:spacing w:line="440" w:lineRule="exact"/>
        <w:ind w:firstLine="600" w:firstLineChars="250"/>
        <w:rPr>
          <w:rFonts w:ascii="宋体" w:hAnsi="宋体"/>
          <w:sz w:val="24"/>
        </w:rPr>
      </w:pPr>
      <w:r>
        <w:rPr>
          <w:rFonts w:hint="eastAsia" w:ascii="宋体" w:hAnsi="宋体"/>
          <w:sz w:val="24"/>
        </w:rPr>
        <w:t>（三）“投标人”系指已合法获得本招标文件，且已经提交或者准备提交本次投标文件的制造商或供货商。</w:t>
      </w:r>
    </w:p>
    <w:p>
      <w:pPr>
        <w:pStyle w:val="42"/>
        <w:spacing w:line="440" w:lineRule="exact"/>
        <w:ind w:left="360" w:firstLine="120" w:firstLineChars="50"/>
        <w:rPr>
          <w:rFonts w:ascii="宋体" w:hAnsi="宋体"/>
        </w:rPr>
      </w:pPr>
      <w:r>
        <w:rPr>
          <w:rFonts w:hint="eastAsia" w:ascii="宋体" w:hAnsi="宋体"/>
        </w:rPr>
        <w:t>（四）“货物”系指各种形态和种类的物品，包括原材料、燃料、设备、产品等。</w:t>
      </w:r>
    </w:p>
    <w:p>
      <w:pPr>
        <w:pStyle w:val="42"/>
        <w:spacing w:line="440" w:lineRule="exact"/>
        <w:ind w:left="360" w:firstLine="120" w:firstLineChars="50"/>
        <w:rPr>
          <w:rFonts w:ascii="宋体" w:hAnsi="宋体"/>
        </w:rPr>
      </w:pPr>
      <w:r>
        <w:rPr>
          <w:rFonts w:hint="eastAsia" w:ascii="宋体" w:hAnsi="宋体"/>
        </w:rPr>
        <w:t>（五）“服务”系指安装、调试、技术协助、校准、培训以及其他类似的义务。</w:t>
      </w:r>
    </w:p>
    <w:p>
      <w:pPr>
        <w:pStyle w:val="42"/>
        <w:spacing w:line="440" w:lineRule="exact"/>
        <w:ind w:left="360" w:firstLine="120" w:firstLineChars="50"/>
        <w:rPr>
          <w:rFonts w:ascii="宋体" w:hAnsi="宋体"/>
        </w:rPr>
      </w:pPr>
    </w:p>
    <w:p>
      <w:pPr>
        <w:tabs>
          <w:tab w:val="left" w:pos="360"/>
          <w:tab w:val="left" w:pos="525"/>
          <w:tab w:val="left" w:pos="735"/>
          <w:tab w:val="left" w:pos="960"/>
        </w:tabs>
        <w:spacing w:line="360" w:lineRule="auto"/>
        <w:ind w:firstLine="361" w:firstLineChars="150"/>
        <w:rPr>
          <w:rFonts w:ascii="宋体" w:hAnsi="宋体"/>
          <w:b/>
          <w:sz w:val="24"/>
        </w:rPr>
      </w:pPr>
      <w:r>
        <w:rPr>
          <w:rFonts w:hint="eastAsia" w:ascii="宋体" w:hAnsi="宋体"/>
          <w:b/>
          <w:sz w:val="24"/>
        </w:rPr>
        <w:t>二、招标文件主要包括以下内容：</w:t>
      </w:r>
    </w:p>
    <w:p>
      <w:pPr>
        <w:tabs>
          <w:tab w:val="left" w:pos="525"/>
          <w:tab w:val="left" w:pos="735"/>
        </w:tabs>
        <w:spacing w:line="360" w:lineRule="auto"/>
        <w:ind w:firstLine="720" w:firstLineChars="300"/>
        <w:rPr>
          <w:rFonts w:ascii="宋体" w:hAnsi="宋体"/>
          <w:sz w:val="24"/>
        </w:rPr>
      </w:pPr>
      <w:r>
        <w:rPr>
          <w:rFonts w:hint="eastAsia" w:ascii="宋体" w:hAnsi="宋体"/>
          <w:sz w:val="24"/>
        </w:rPr>
        <w:t>（一）投标邀请</w:t>
      </w:r>
    </w:p>
    <w:p>
      <w:pPr>
        <w:tabs>
          <w:tab w:val="left" w:pos="525"/>
          <w:tab w:val="left" w:pos="735"/>
        </w:tabs>
        <w:spacing w:line="360" w:lineRule="auto"/>
        <w:ind w:firstLine="720" w:firstLineChars="300"/>
        <w:rPr>
          <w:rFonts w:ascii="宋体" w:hAnsi="宋体"/>
          <w:sz w:val="24"/>
        </w:rPr>
      </w:pPr>
      <w:r>
        <w:rPr>
          <w:rFonts w:hint="eastAsia" w:ascii="宋体" w:hAnsi="宋体"/>
          <w:sz w:val="24"/>
        </w:rPr>
        <w:t>（二）招标项目说明及要求</w:t>
      </w:r>
    </w:p>
    <w:p>
      <w:pPr>
        <w:tabs>
          <w:tab w:val="left" w:pos="525"/>
          <w:tab w:val="left" w:pos="735"/>
        </w:tabs>
        <w:spacing w:line="360" w:lineRule="auto"/>
        <w:ind w:firstLine="720" w:firstLineChars="300"/>
        <w:rPr>
          <w:rFonts w:ascii="宋体" w:hAnsi="宋体"/>
          <w:sz w:val="24"/>
        </w:rPr>
      </w:pPr>
      <w:r>
        <w:rPr>
          <w:rFonts w:hint="eastAsia" w:ascii="宋体" w:hAnsi="宋体"/>
          <w:sz w:val="24"/>
        </w:rPr>
        <w:t>（三）投标人须知</w:t>
      </w:r>
    </w:p>
    <w:p>
      <w:pPr>
        <w:tabs>
          <w:tab w:val="left" w:pos="525"/>
          <w:tab w:val="left" w:pos="735"/>
        </w:tabs>
        <w:spacing w:line="360" w:lineRule="auto"/>
        <w:ind w:firstLine="720" w:firstLineChars="300"/>
        <w:rPr>
          <w:rFonts w:ascii="宋体" w:hAnsi="宋体"/>
          <w:sz w:val="24"/>
        </w:rPr>
      </w:pPr>
      <w:r>
        <w:rPr>
          <w:rFonts w:hint="eastAsia" w:ascii="宋体" w:hAnsi="宋体"/>
          <w:sz w:val="24"/>
        </w:rPr>
        <w:t>（四）投标文件格式</w:t>
      </w:r>
    </w:p>
    <w:p>
      <w:pPr>
        <w:pStyle w:val="42"/>
        <w:spacing w:line="440" w:lineRule="exact"/>
        <w:ind w:left="360" w:firstLine="120" w:firstLineChars="50"/>
        <w:rPr>
          <w:rFonts w:ascii="宋体" w:hAnsi="宋体"/>
        </w:rPr>
      </w:pPr>
    </w:p>
    <w:p>
      <w:pPr>
        <w:pStyle w:val="43"/>
        <w:spacing w:line="360" w:lineRule="auto"/>
        <w:ind w:firstLine="120" w:firstLineChars="50"/>
        <w:rPr>
          <w:rFonts w:ascii="宋体" w:hAnsi="宋体"/>
          <w:b/>
          <w:color w:val="auto"/>
          <w:sz w:val="24"/>
        </w:rPr>
      </w:pPr>
      <w:r>
        <w:rPr>
          <w:rFonts w:hint="eastAsia" w:ascii="宋体" w:hAnsi="宋体" w:eastAsiaTheme="minorEastAsia"/>
          <w:b/>
          <w:color w:val="auto"/>
          <w:sz w:val="24"/>
        </w:rPr>
        <w:t>三、</w:t>
      </w:r>
      <w:r>
        <w:rPr>
          <w:rFonts w:hint="eastAsia" w:ascii="宋体" w:hAnsi="宋体"/>
          <w:b/>
          <w:color w:val="auto"/>
          <w:sz w:val="24"/>
        </w:rPr>
        <w:t>投标资格</w:t>
      </w:r>
    </w:p>
    <w:p>
      <w:pPr>
        <w:tabs>
          <w:tab w:val="left" w:pos="525"/>
          <w:tab w:val="left" w:pos="735"/>
        </w:tabs>
        <w:spacing w:line="360" w:lineRule="auto"/>
        <w:ind w:firstLine="480" w:firstLineChars="200"/>
        <w:rPr>
          <w:rFonts w:ascii="宋体" w:hAnsi="宋体"/>
          <w:sz w:val="24"/>
        </w:rPr>
      </w:pPr>
      <w:r>
        <w:rPr>
          <w:rFonts w:hint="eastAsia" w:ascii="宋体" w:hAnsi="宋体"/>
          <w:sz w:val="24"/>
        </w:rPr>
        <w:t>投标人应具备《中华人民共和国政府采购法》第二十二条第一款规定的基本资格条件，并提供以下材料或做出书面声明：</w:t>
      </w:r>
    </w:p>
    <w:p>
      <w:pPr>
        <w:tabs>
          <w:tab w:val="left" w:pos="525"/>
          <w:tab w:val="left" w:pos="735"/>
        </w:tabs>
        <w:spacing w:line="360" w:lineRule="auto"/>
        <w:ind w:firstLine="480" w:firstLineChars="200"/>
        <w:rPr>
          <w:rFonts w:ascii="宋体" w:hAnsi="宋体"/>
          <w:sz w:val="24"/>
        </w:rPr>
      </w:pPr>
      <w:r>
        <w:rPr>
          <w:rFonts w:hint="eastAsia" w:ascii="宋体" w:hAnsi="宋体"/>
          <w:sz w:val="24"/>
        </w:rPr>
        <w:t>（一）法人或者其他组织的营业执照等证明文件，自然人的身份证明；投标人是法人或者其他组织的应提供营业执照等证明文件，投标人是自然人的应提供有效的自然人身份证明。</w:t>
      </w:r>
    </w:p>
    <w:p>
      <w:pPr>
        <w:tabs>
          <w:tab w:val="left" w:pos="525"/>
          <w:tab w:val="left" w:pos="735"/>
        </w:tabs>
        <w:spacing w:line="360" w:lineRule="auto"/>
        <w:ind w:firstLine="480" w:firstLineChars="200"/>
        <w:rPr>
          <w:rFonts w:ascii="宋体" w:hAnsi="宋体"/>
          <w:sz w:val="24"/>
        </w:rPr>
      </w:pPr>
      <w:r>
        <w:rPr>
          <w:rFonts w:hint="eastAsia" w:ascii="宋体" w:hAnsi="宋体"/>
          <w:sz w:val="24"/>
        </w:rPr>
        <w:t>（二）财务状况报告，依法缴纳税收和社会保障资金的相关材料；</w:t>
      </w:r>
    </w:p>
    <w:p>
      <w:pPr>
        <w:tabs>
          <w:tab w:val="left" w:pos="525"/>
          <w:tab w:val="left" w:pos="735"/>
        </w:tabs>
        <w:spacing w:line="360" w:lineRule="auto"/>
        <w:ind w:firstLine="480" w:firstLineChars="200"/>
        <w:rPr>
          <w:rFonts w:ascii="宋体" w:hAnsi="宋体"/>
          <w:sz w:val="24"/>
        </w:rPr>
      </w:pPr>
      <w:r>
        <w:rPr>
          <w:rFonts w:hint="eastAsia" w:ascii="宋体" w:hAnsi="宋体"/>
          <w:sz w:val="24"/>
        </w:rPr>
        <w:t>财务状况报告指年报（至少包含同一时期的资产负债表、利润表、现金流量表），或者季报（至少包含同一时期的资产负债表、利润表），或者基本开户银行出具的资信证明（并提供开户许可证）。</w:t>
      </w:r>
    </w:p>
    <w:p>
      <w:pPr>
        <w:tabs>
          <w:tab w:val="left" w:pos="525"/>
          <w:tab w:val="left" w:pos="735"/>
        </w:tabs>
        <w:spacing w:line="360" w:lineRule="auto"/>
        <w:ind w:firstLine="480" w:firstLineChars="200"/>
        <w:rPr>
          <w:rFonts w:ascii="宋体" w:hAnsi="宋体"/>
          <w:sz w:val="24"/>
        </w:rPr>
      </w:pPr>
      <w:r>
        <w:rPr>
          <w:rFonts w:hint="eastAsia" w:ascii="宋体" w:hAnsi="宋体"/>
          <w:sz w:val="24"/>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pPr>
        <w:tabs>
          <w:tab w:val="left" w:pos="525"/>
          <w:tab w:val="left" w:pos="735"/>
        </w:tabs>
        <w:spacing w:line="360" w:lineRule="auto"/>
        <w:ind w:firstLine="480" w:firstLineChars="200"/>
        <w:rPr>
          <w:rFonts w:ascii="宋体" w:hAnsi="宋体"/>
          <w:sz w:val="24"/>
        </w:rPr>
      </w:pPr>
      <w:r>
        <w:rPr>
          <w:rFonts w:hint="eastAsia" w:ascii="宋体" w:hAnsi="宋体"/>
          <w:sz w:val="24"/>
        </w:rPr>
        <w:t>（三）具备履行合同所必需的设备和专业技术能力的证明材料；</w:t>
      </w:r>
    </w:p>
    <w:p>
      <w:pPr>
        <w:tabs>
          <w:tab w:val="left" w:pos="525"/>
          <w:tab w:val="left" w:pos="735"/>
        </w:tabs>
        <w:spacing w:line="360" w:lineRule="auto"/>
        <w:ind w:firstLine="480" w:firstLineChars="200"/>
        <w:rPr>
          <w:rFonts w:ascii="宋体" w:hAnsi="宋体"/>
          <w:sz w:val="24"/>
        </w:rPr>
      </w:pPr>
      <w:r>
        <w:rPr>
          <w:rFonts w:hint="eastAsia" w:ascii="宋体" w:hAnsi="宋体"/>
          <w:sz w:val="24"/>
        </w:rPr>
        <w:t>（四）参加政府采购活动前3年内（开业不足三年的，自开业以来）在经营活动中没有重大违法记录的书面声明；</w:t>
      </w:r>
    </w:p>
    <w:p>
      <w:pPr>
        <w:tabs>
          <w:tab w:val="left" w:pos="525"/>
          <w:tab w:val="left" w:pos="735"/>
        </w:tabs>
        <w:spacing w:line="360" w:lineRule="auto"/>
        <w:ind w:firstLine="480" w:firstLineChars="200"/>
        <w:rPr>
          <w:rFonts w:ascii="宋体" w:hAnsi="宋体"/>
          <w:sz w:val="24"/>
        </w:rPr>
      </w:pPr>
      <w:r>
        <w:rPr>
          <w:rFonts w:hint="eastAsia" w:ascii="宋体" w:hAnsi="宋体"/>
          <w:sz w:val="24"/>
        </w:rPr>
        <w:t>（五）廉政承诺书</w:t>
      </w:r>
    </w:p>
    <w:p>
      <w:pPr>
        <w:tabs>
          <w:tab w:val="left" w:pos="525"/>
          <w:tab w:val="left" w:pos="735"/>
        </w:tabs>
        <w:spacing w:line="360" w:lineRule="auto"/>
        <w:ind w:firstLine="480" w:firstLineChars="200"/>
        <w:rPr>
          <w:rFonts w:ascii="宋体" w:hAnsi="宋体"/>
          <w:sz w:val="24"/>
        </w:rPr>
      </w:pPr>
      <w:r>
        <w:rPr>
          <w:rFonts w:hint="eastAsia" w:ascii="宋体" w:hAnsi="宋体"/>
          <w:sz w:val="24"/>
        </w:rPr>
        <w:t>（六）“信用中国”网站（</w:t>
      </w:r>
      <w:r>
        <w:rPr>
          <w:rFonts w:ascii="宋体" w:hAnsi="宋体"/>
          <w:sz w:val="24"/>
        </w:rPr>
        <w:t>https://www.creditchina.gov.cn</w:t>
      </w:r>
      <w:r>
        <w:rPr>
          <w:rFonts w:hint="eastAsia" w:ascii="宋体" w:hAnsi="宋体"/>
          <w:sz w:val="24"/>
        </w:rPr>
        <w:t>）、“中国政府采购网”网站（</w:t>
      </w:r>
      <w:r>
        <w:rPr>
          <w:rFonts w:ascii="宋体" w:hAnsi="宋体"/>
          <w:sz w:val="24"/>
        </w:rPr>
        <w:t>http://www.ccgp.gov.cn</w:t>
      </w:r>
      <w:r>
        <w:rPr>
          <w:rFonts w:hint="eastAsia" w:ascii="宋体" w:hAnsi="宋体"/>
          <w:sz w:val="24"/>
        </w:rPr>
        <w:t>）“政府采购严重违法失信行为信息记录”中有记录的供应商不能成为合格投标人。</w:t>
      </w:r>
    </w:p>
    <w:p>
      <w:pPr>
        <w:tabs>
          <w:tab w:val="left" w:pos="525"/>
          <w:tab w:val="left" w:pos="735"/>
        </w:tabs>
        <w:spacing w:line="360" w:lineRule="auto"/>
        <w:ind w:firstLine="480" w:firstLineChars="200"/>
        <w:rPr>
          <w:rFonts w:ascii="宋体" w:hAnsi="宋体"/>
          <w:sz w:val="24"/>
        </w:rPr>
      </w:pPr>
    </w:p>
    <w:p>
      <w:pPr>
        <w:tabs>
          <w:tab w:val="left" w:pos="525"/>
          <w:tab w:val="left" w:pos="735"/>
        </w:tabs>
        <w:spacing w:line="360" w:lineRule="auto"/>
        <w:ind w:firstLine="482" w:firstLineChars="200"/>
        <w:rPr>
          <w:rFonts w:ascii="宋体" w:hAnsi="宋体"/>
          <w:b/>
          <w:sz w:val="24"/>
        </w:rPr>
      </w:pPr>
      <w:r>
        <w:rPr>
          <w:rFonts w:hint="eastAsia" w:ascii="宋体" w:hAnsi="宋体"/>
          <w:b/>
          <w:sz w:val="24"/>
        </w:rPr>
        <w:t>四、投标人存在下列情形之一的，将被认定为串通投标行为并作无效投标处理：</w:t>
      </w:r>
    </w:p>
    <w:p>
      <w:pPr>
        <w:tabs>
          <w:tab w:val="left" w:pos="525"/>
          <w:tab w:val="left" w:pos="735"/>
        </w:tabs>
        <w:spacing w:line="360" w:lineRule="auto"/>
        <w:ind w:firstLine="480" w:firstLineChars="200"/>
        <w:rPr>
          <w:rFonts w:ascii="宋体" w:hAnsi="宋体"/>
          <w:sz w:val="24"/>
        </w:rPr>
      </w:pPr>
      <w:r>
        <w:rPr>
          <w:rFonts w:hint="eastAsia" w:ascii="宋体" w:hAnsi="宋体"/>
          <w:sz w:val="24"/>
        </w:rPr>
        <w:t>（一）投标人之间协商投标报价等投标文件的实质性内容；</w:t>
      </w:r>
    </w:p>
    <w:p>
      <w:pPr>
        <w:tabs>
          <w:tab w:val="left" w:pos="525"/>
          <w:tab w:val="left" w:pos="735"/>
        </w:tabs>
        <w:spacing w:line="360" w:lineRule="auto"/>
        <w:ind w:firstLine="480" w:firstLineChars="200"/>
        <w:rPr>
          <w:rFonts w:ascii="宋体" w:hAnsi="宋体"/>
          <w:sz w:val="24"/>
        </w:rPr>
      </w:pPr>
      <w:r>
        <w:rPr>
          <w:rFonts w:hint="eastAsia" w:ascii="宋体" w:hAnsi="宋体"/>
          <w:sz w:val="24"/>
        </w:rPr>
        <w:t>（二）投标人之间约定中标人；</w:t>
      </w:r>
    </w:p>
    <w:p>
      <w:pPr>
        <w:tabs>
          <w:tab w:val="left" w:pos="525"/>
          <w:tab w:val="left" w:pos="735"/>
        </w:tabs>
        <w:spacing w:line="360" w:lineRule="auto"/>
        <w:ind w:firstLine="480" w:firstLineChars="200"/>
        <w:rPr>
          <w:rFonts w:ascii="宋体" w:hAnsi="宋体"/>
          <w:sz w:val="24"/>
        </w:rPr>
      </w:pPr>
      <w:r>
        <w:rPr>
          <w:rFonts w:hint="eastAsia" w:ascii="宋体" w:hAnsi="宋体"/>
          <w:sz w:val="24"/>
        </w:rPr>
        <w:t>（三）投标人之间约定部分投标人放弃投标或者中标；</w:t>
      </w:r>
    </w:p>
    <w:p>
      <w:pPr>
        <w:tabs>
          <w:tab w:val="left" w:pos="525"/>
          <w:tab w:val="left" w:pos="735"/>
        </w:tabs>
        <w:spacing w:line="360" w:lineRule="auto"/>
        <w:ind w:firstLine="480" w:firstLineChars="200"/>
        <w:rPr>
          <w:rFonts w:ascii="宋体" w:hAnsi="宋体"/>
          <w:sz w:val="24"/>
        </w:rPr>
      </w:pPr>
      <w:r>
        <w:rPr>
          <w:rFonts w:hint="eastAsia" w:ascii="宋体" w:hAnsi="宋体"/>
          <w:sz w:val="24"/>
        </w:rPr>
        <w:t>（四）属于同一集团、协会、商会等组织成员的投标人按照该组织要求协同投标；</w:t>
      </w:r>
    </w:p>
    <w:p>
      <w:pPr>
        <w:tabs>
          <w:tab w:val="left" w:pos="525"/>
          <w:tab w:val="left" w:pos="735"/>
        </w:tabs>
        <w:spacing w:line="360" w:lineRule="auto"/>
        <w:ind w:firstLine="480" w:firstLineChars="200"/>
        <w:rPr>
          <w:rFonts w:ascii="宋体" w:hAnsi="宋体"/>
          <w:sz w:val="24"/>
        </w:rPr>
      </w:pPr>
      <w:r>
        <w:rPr>
          <w:rFonts w:hint="eastAsia" w:ascii="宋体" w:hAnsi="宋体"/>
          <w:sz w:val="24"/>
        </w:rPr>
        <w:t>（五）投标人之间为谋取中标或者排斥特定投标人而采取的其他联合行动；</w:t>
      </w:r>
    </w:p>
    <w:p>
      <w:pPr>
        <w:tabs>
          <w:tab w:val="left" w:pos="525"/>
          <w:tab w:val="left" w:pos="735"/>
        </w:tabs>
        <w:spacing w:line="360" w:lineRule="auto"/>
        <w:ind w:firstLine="480" w:firstLineChars="200"/>
        <w:rPr>
          <w:rFonts w:ascii="宋体" w:hAnsi="宋体"/>
          <w:sz w:val="24"/>
        </w:rPr>
      </w:pPr>
      <w:r>
        <w:rPr>
          <w:rFonts w:hint="eastAsia" w:ascii="宋体" w:hAnsi="宋体"/>
          <w:sz w:val="24"/>
        </w:rPr>
        <w:t>（六）不同投标人的投标文件由同一单位或者个人编制；</w:t>
      </w:r>
    </w:p>
    <w:p>
      <w:pPr>
        <w:tabs>
          <w:tab w:val="left" w:pos="525"/>
          <w:tab w:val="left" w:pos="735"/>
        </w:tabs>
        <w:spacing w:line="360" w:lineRule="auto"/>
        <w:ind w:firstLine="480" w:firstLineChars="200"/>
        <w:rPr>
          <w:rFonts w:ascii="宋体" w:hAnsi="宋体"/>
          <w:sz w:val="24"/>
        </w:rPr>
      </w:pPr>
      <w:r>
        <w:rPr>
          <w:rFonts w:hint="eastAsia" w:ascii="宋体" w:hAnsi="宋体"/>
          <w:sz w:val="24"/>
        </w:rPr>
        <w:t>（七）不同投标人委托同一单位或者个人办理投标事宜；</w:t>
      </w:r>
    </w:p>
    <w:p>
      <w:pPr>
        <w:tabs>
          <w:tab w:val="left" w:pos="525"/>
          <w:tab w:val="left" w:pos="735"/>
        </w:tabs>
        <w:spacing w:line="360" w:lineRule="auto"/>
        <w:ind w:firstLine="480" w:firstLineChars="200"/>
        <w:rPr>
          <w:rFonts w:ascii="宋体" w:hAnsi="宋体"/>
          <w:sz w:val="24"/>
        </w:rPr>
      </w:pPr>
      <w:r>
        <w:rPr>
          <w:rFonts w:hint="eastAsia" w:ascii="宋体" w:hAnsi="宋体"/>
          <w:sz w:val="24"/>
        </w:rPr>
        <w:t>（八）不同投标人的投标文件载明的项目管理成员为同一人；</w:t>
      </w:r>
    </w:p>
    <w:p>
      <w:pPr>
        <w:tabs>
          <w:tab w:val="left" w:pos="525"/>
          <w:tab w:val="left" w:pos="735"/>
        </w:tabs>
        <w:spacing w:line="360" w:lineRule="auto"/>
        <w:ind w:firstLine="480" w:firstLineChars="200"/>
        <w:rPr>
          <w:rFonts w:ascii="宋体" w:hAnsi="宋体"/>
          <w:sz w:val="24"/>
        </w:rPr>
      </w:pPr>
      <w:r>
        <w:rPr>
          <w:rFonts w:hint="eastAsia" w:ascii="宋体" w:hAnsi="宋体"/>
          <w:sz w:val="24"/>
        </w:rPr>
        <w:t>（九）不同投标人的投标文件异常一致或者投标报价呈规律性差异；</w:t>
      </w:r>
    </w:p>
    <w:p>
      <w:pPr>
        <w:tabs>
          <w:tab w:val="left" w:pos="525"/>
          <w:tab w:val="left" w:pos="735"/>
        </w:tabs>
        <w:spacing w:line="360" w:lineRule="auto"/>
        <w:ind w:firstLine="480" w:firstLineChars="200"/>
        <w:rPr>
          <w:rFonts w:ascii="宋体" w:hAnsi="宋体"/>
          <w:sz w:val="24"/>
        </w:rPr>
      </w:pPr>
      <w:r>
        <w:rPr>
          <w:rFonts w:hint="eastAsia" w:ascii="宋体" w:hAnsi="宋体"/>
          <w:sz w:val="24"/>
        </w:rPr>
        <w:t>（十）不同投标人的投标文件相互混装；</w:t>
      </w:r>
    </w:p>
    <w:p>
      <w:pPr>
        <w:tabs>
          <w:tab w:val="left" w:pos="525"/>
          <w:tab w:val="left" w:pos="735"/>
        </w:tabs>
        <w:spacing w:line="360" w:lineRule="auto"/>
        <w:ind w:firstLine="480" w:firstLineChars="200"/>
        <w:rPr>
          <w:rFonts w:ascii="宋体" w:hAnsi="宋体"/>
          <w:sz w:val="24"/>
        </w:rPr>
      </w:pPr>
      <w:r>
        <w:rPr>
          <w:rFonts w:hint="eastAsia" w:ascii="宋体" w:hAnsi="宋体"/>
          <w:sz w:val="24"/>
        </w:rPr>
        <w:t>（十一）不同投标人的投标保证金从同一单位或者个人的账户转出。</w:t>
      </w:r>
    </w:p>
    <w:p>
      <w:pPr>
        <w:tabs>
          <w:tab w:val="left" w:pos="525"/>
          <w:tab w:val="left" w:pos="735"/>
        </w:tabs>
        <w:spacing w:line="360" w:lineRule="auto"/>
        <w:ind w:firstLine="480" w:firstLineChars="200"/>
        <w:rPr>
          <w:rFonts w:ascii="宋体" w:hAnsi="宋体"/>
          <w:sz w:val="24"/>
        </w:rPr>
      </w:pPr>
      <w:r>
        <w:rPr>
          <w:rFonts w:hint="eastAsia" w:ascii="宋体" w:hAnsi="宋体"/>
          <w:sz w:val="24"/>
        </w:rPr>
        <w:t>（十二）不同投标人的投标文件错、漏之处一致或雷同，且不能合理解释的；</w:t>
      </w:r>
    </w:p>
    <w:p>
      <w:pPr>
        <w:tabs>
          <w:tab w:val="left" w:pos="525"/>
          <w:tab w:val="left" w:pos="735"/>
        </w:tabs>
        <w:spacing w:line="360" w:lineRule="auto"/>
        <w:ind w:firstLine="480" w:firstLineChars="200"/>
        <w:rPr>
          <w:rFonts w:ascii="宋体" w:hAnsi="宋体"/>
          <w:sz w:val="24"/>
        </w:rPr>
      </w:pPr>
      <w:r>
        <w:rPr>
          <w:rFonts w:hint="eastAsia" w:ascii="宋体" w:hAnsi="宋体"/>
          <w:sz w:val="24"/>
        </w:rPr>
        <w:t>（十三）不同的投标人的法定代表人、委托代理人等由同一个单位缴纳社会保险的；</w:t>
      </w:r>
    </w:p>
    <w:p>
      <w:pPr>
        <w:tabs>
          <w:tab w:val="left" w:pos="525"/>
          <w:tab w:val="left" w:pos="735"/>
        </w:tabs>
        <w:spacing w:line="360" w:lineRule="auto"/>
        <w:ind w:firstLine="480" w:firstLineChars="200"/>
        <w:rPr>
          <w:rFonts w:ascii="宋体" w:hAnsi="宋体"/>
          <w:sz w:val="24"/>
        </w:rPr>
      </w:pPr>
      <w:r>
        <w:rPr>
          <w:rFonts w:hint="eastAsia" w:ascii="宋体" w:hAnsi="宋体"/>
          <w:sz w:val="24"/>
        </w:rPr>
        <w:t>（十四）由同一人或分别由几个有利害关系的人携带两个以上（含两个）投标人的企业资料参与资格审查、领取招标资料，或代表两个以上（含两个）投标人参加招标答疑会、交纳或退还投标保证金、开标的；</w:t>
      </w:r>
    </w:p>
    <w:p>
      <w:pPr>
        <w:tabs>
          <w:tab w:val="left" w:pos="525"/>
          <w:tab w:val="left" w:pos="735"/>
        </w:tabs>
        <w:spacing w:line="360" w:lineRule="auto"/>
        <w:ind w:firstLine="480" w:firstLineChars="200"/>
        <w:rPr>
          <w:rFonts w:ascii="宋体" w:hAnsi="宋体"/>
          <w:sz w:val="24"/>
        </w:rPr>
      </w:pPr>
      <w:r>
        <w:rPr>
          <w:rFonts w:hint="eastAsia" w:ascii="宋体" w:hAnsi="宋体"/>
          <w:sz w:val="24"/>
        </w:rPr>
        <w:t>（十五）有关法律、法规或规章规定的其他串通投标行为</w:t>
      </w:r>
    </w:p>
    <w:p>
      <w:pPr>
        <w:spacing w:line="440" w:lineRule="exact"/>
        <w:ind w:firstLine="480" w:firstLineChars="200"/>
        <w:rPr>
          <w:rFonts w:ascii="宋体" w:hAnsi="宋体"/>
          <w:sz w:val="24"/>
        </w:rPr>
      </w:pPr>
      <w:r>
        <w:rPr>
          <w:rFonts w:hint="eastAsia" w:ascii="宋体" w:hAnsi="宋体"/>
          <w:sz w:val="24"/>
        </w:rPr>
        <w:t>五、一个投标人只能提交一个投标文件。如果投标人之间存在下列互为关联关系的情形之一的，不得同时参加本项目同一合同包投标：</w:t>
      </w:r>
    </w:p>
    <w:p>
      <w:pPr>
        <w:spacing w:line="440" w:lineRule="exact"/>
        <w:ind w:firstLine="480" w:firstLineChars="200"/>
        <w:rPr>
          <w:rFonts w:ascii="宋体" w:hAnsi="宋体"/>
          <w:sz w:val="24"/>
        </w:rPr>
      </w:pPr>
      <w:r>
        <w:rPr>
          <w:rFonts w:hint="eastAsia" w:ascii="宋体" w:hAnsi="宋体"/>
          <w:sz w:val="24"/>
        </w:rPr>
        <w:t>（一）法定代表人、单位负责人为同一人或夫妻关系的不同供应商；</w:t>
      </w:r>
    </w:p>
    <w:p>
      <w:pPr>
        <w:spacing w:line="440" w:lineRule="exact"/>
        <w:ind w:firstLine="480" w:firstLineChars="200"/>
        <w:rPr>
          <w:rFonts w:ascii="宋体" w:hAnsi="宋体"/>
          <w:sz w:val="24"/>
        </w:rPr>
      </w:pPr>
      <w:r>
        <w:rPr>
          <w:rFonts w:hint="eastAsia" w:ascii="宋体" w:hAnsi="宋体"/>
          <w:sz w:val="24"/>
        </w:rPr>
        <w:t>（二）存在直接控股、管理关系的不同供应商；</w:t>
      </w:r>
    </w:p>
    <w:p>
      <w:pPr>
        <w:spacing w:line="440" w:lineRule="exact"/>
        <w:ind w:firstLine="480" w:firstLineChars="200"/>
        <w:rPr>
          <w:rFonts w:ascii="宋体" w:hAnsi="宋体"/>
          <w:sz w:val="24"/>
        </w:rPr>
      </w:pPr>
      <w:r>
        <w:rPr>
          <w:rFonts w:hint="eastAsia" w:ascii="宋体" w:hAnsi="宋体"/>
          <w:sz w:val="24"/>
        </w:rPr>
        <w:t>（三）均为同一家母公司直接或间接持股50％及以上的被投资公司。</w:t>
      </w:r>
    </w:p>
    <w:p>
      <w:pPr>
        <w:spacing w:line="440" w:lineRule="exact"/>
        <w:ind w:firstLine="480" w:firstLineChars="200"/>
        <w:rPr>
          <w:rFonts w:ascii="宋体" w:hAnsi="宋体"/>
          <w:sz w:val="24"/>
        </w:rPr>
      </w:pPr>
      <w:r>
        <w:rPr>
          <w:rFonts w:hint="eastAsia" w:ascii="宋体" w:hAnsi="宋体"/>
          <w:sz w:val="24"/>
        </w:rPr>
        <w:t xml:space="preserve">六、投标人不得与本次招标项下设计、编制技术规格和其他文件的公司或提供咨询服务的公司包括其附属机构有任何关联。 </w:t>
      </w:r>
    </w:p>
    <w:p>
      <w:pPr>
        <w:spacing w:line="440" w:lineRule="exact"/>
        <w:ind w:firstLine="480" w:firstLineChars="200"/>
        <w:rPr>
          <w:rFonts w:ascii="宋体" w:hAnsi="宋体"/>
          <w:sz w:val="24"/>
          <w:szCs w:val="18"/>
        </w:rPr>
      </w:pPr>
      <w:r>
        <w:rPr>
          <w:rFonts w:hint="eastAsia" w:ascii="宋体" w:hAnsi="宋体"/>
          <w:sz w:val="24"/>
        </w:rPr>
        <w:t>七、本项目不接受联合体投标。如本项目接受联合体投标，则</w:t>
      </w:r>
      <w:r>
        <w:rPr>
          <w:rFonts w:hint="eastAsia" w:ascii="宋体" w:hAnsi="宋体"/>
          <w:sz w:val="24"/>
          <w:szCs w:val="18"/>
        </w:rPr>
        <w:t>两个或者两个以上投标人可以组成一个投标联合体，以一个投标人的身份投标。</w:t>
      </w:r>
    </w:p>
    <w:p>
      <w:pPr>
        <w:spacing w:line="440" w:lineRule="exact"/>
        <w:ind w:firstLine="480" w:firstLineChars="200"/>
        <w:rPr>
          <w:rFonts w:ascii="宋体" w:hAnsi="宋体"/>
          <w:sz w:val="24"/>
          <w:szCs w:val="18"/>
        </w:rPr>
      </w:pPr>
      <w:r>
        <w:rPr>
          <w:rFonts w:hint="eastAsia" w:ascii="宋体" w:hAnsi="宋体"/>
          <w:sz w:val="24"/>
        </w:rPr>
        <w:t>（一）</w:t>
      </w:r>
      <w:r>
        <w:rPr>
          <w:rFonts w:hint="eastAsia" w:ascii="宋体" w:hAnsi="宋体"/>
          <w:sz w:val="24"/>
          <w:szCs w:val="18"/>
        </w:rPr>
        <w:t>以联合体形式参加投标的，联合体各方均应当符合合格的投标人相关规定。采购人根据采购项目的特殊要求规定投标人特定条件的，联合体各方中至少应当有一方符合采购人规定的全部特定条件，如联合体各方中没有一方符合全部特定条件的，该联合体投标无效。</w:t>
      </w:r>
    </w:p>
    <w:p>
      <w:pPr>
        <w:spacing w:line="440" w:lineRule="exact"/>
        <w:ind w:firstLine="480" w:firstLineChars="200"/>
        <w:rPr>
          <w:rFonts w:ascii="宋体" w:hAnsi="宋体"/>
          <w:sz w:val="24"/>
          <w:szCs w:val="18"/>
        </w:rPr>
      </w:pPr>
      <w:r>
        <w:rPr>
          <w:rFonts w:hint="eastAsia" w:ascii="宋体" w:hAnsi="宋体"/>
          <w:sz w:val="24"/>
        </w:rPr>
        <w:t>（二）</w:t>
      </w:r>
      <w:r>
        <w:rPr>
          <w:rFonts w:hint="eastAsia" w:ascii="宋体" w:hAnsi="宋体"/>
          <w:sz w:val="24"/>
          <w:szCs w:val="18"/>
        </w:rPr>
        <w:t>联合体各方之间应当签订共同投标协议，明确约定联合体各方承担的工作和相应的责任，并将共同投标协议连同投标文件一并提交招标代理机构。联合体各方签订共同投标协议后，不得再以自己名义单独在同一项目中投标，也不得组成新的联合体参加同一项目投标。</w:t>
      </w:r>
    </w:p>
    <w:p>
      <w:pPr>
        <w:spacing w:line="440" w:lineRule="exact"/>
        <w:ind w:firstLine="480" w:firstLineChars="200"/>
        <w:rPr>
          <w:rFonts w:ascii="宋体" w:hAnsi="宋体"/>
          <w:sz w:val="24"/>
          <w:szCs w:val="18"/>
        </w:rPr>
      </w:pPr>
      <w:r>
        <w:rPr>
          <w:rFonts w:hint="eastAsia" w:ascii="宋体" w:hAnsi="宋体"/>
          <w:sz w:val="24"/>
        </w:rPr>
        <w:t>（三）</w:t>
      </w:r>
      <w:r>
        <w:rPr>
          <w:rFonts w:hint="eastAsia" w:ascii="宋体" w:hAnsi="宋体"/>
          <w:sz w:val="24"/>
          <w:szCs w:val="18"/>
        </w:rPr>
        <w:t>项目如涉及资质要求，该部分内容应由联合体中具有该资质要求的供应商承担。联合体协议及签订的采购合同应包含此项内容。</w:t>
      </w:r>
    </w:p>
    <w:p>
      <w:pPr>
        <w:spacing w:line="440" w:lineRule="exact"/>
        <w:ind w:firstLine="480" w:firstLineChars="200"/>
        <w:rPr>
          <w:rFonts w:ascii="宋体" w:hAnsi="宋体"/>
          <w:sz w:val="24"/>
          <w:szCs w:val="18"/>
        </w:rPr>
      </w:pPr>
      <w:r>
        <w:rPr>
          <w:rFonts w:hint="eastAsia" w:ascii="宋体" w:hAnsi="宋体"/>
          <w:sz w:val="24"/>
        </w:rPr>
        <w:t>（四）</w:t>
      </w:r>
      <w:r>
        <w:rPr>
          <w:rFonts w:hint="eastAsia" w:ascii="宋体" w:hAnsi="宋体"/>
          <w:sz w:val="24"/>
          <w:szCs w:val="18"/>
        </w:rPr>
        <w:t>联合体中有同类资质的供应商按照联合体分工承担相同工作的，应当按照资质等级较低的供应商确定资质等级。</w:t>
      </w:r>
    </w:p>
    <w:p>
      <w:pPr>
        <w:tabs>
          <w:tab w:val="left" w:pos="525"/>
          <w:tab w:val="left" w:pos="735"/>
          <w:tab w:val="left" w:pos="960"/>
        </w:tabs>
        <w:spacing w:line="360" w:lineRule="auto"/>
        <w:ind w:firstLine="482" w:firstLineChars="200"/>
        <w:rPr>
          <w:rFonts w:ascii="宋体" w:hAnsi="宋体"/>
          <w:b/>
          <w:sz w:val="24"/>
        </w:rPr>
      </w:pPr>
      <w:r>
        <w:rPr>
          <w:rFonts w:hint="eastAsia" w:ascii="宋体" w:hAnsi="宋体"/>
          <w:b/>
          <w:sz w:val="24"/>
        </w:rPr>
        <w:t>八、招标文件的澄清、修改或时间变更</w:t>
      </w:r>
    </w:p>
    <w:p>
      <w:pPr>
        <w:tabs>
          <w:tab w:val="left" w:pos="525"/>
          <w:tab w:val="left" w:pos="735"/>
        </w:tabs>
        <w:spacing w:line="360" w:lineRule="auto"/>
        <w:ind w:firstLine="480" w:firstLineChars="200"/>
        <w:rPr>
          <w:rFonts w:ascii="宋体" w:hAnsi="宋体"/>
          <w:sz w:val="24"/>
        </w:rPr>
      </w:pPr>
      <w:r>
        <w:rPr>
          <w:rFonts w:hint="eastAsia" w:ascii="宋体" w:hAnsi="宋体"/>
          <w:sz w:val="24"/>
        </w:rPr>
        <w:t>（一）招标采购单位可以依法对招标文件进行澄清或者修改。</w:t>
      </w:r>
    </w:p>
    <w:p>
      <w:pPr>
        <w:tabs>
          <w:tab w:val="left" w:pos="525"/>
          <w:tab w:val="left" w:pos="735"/>
        </w:tabs>
        <w:spacing w:line="360" w:lineRule="auto"/>
        <w:ind w:firstLine="480" w:firstLineChars="200"/>
        <w:rPr>
          <w:rFonts w:ascii="宋体" w:hAnsi="宋体"/>
          <w:sz w:val="24"/>
        </w:rPr>
      </w:pPr>
      <w:r>
        <w:rPr>
          <w:rFonts w:hint="eastAsia" w:ascii="宋体" w:hAnsi="宋体"/>
          <w:sz w:val="24"/>
        </w:rPr>
        <w:t>（二）招标采购单位对已发出的招标文件进行澄清或者修改，应当以书面形式将澄清或者修改的内容通知所有购买了招标文件的供应商，同时在相关网站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pPr>
        <w:tabs>
          <w:tab w:val="left" w:pos="525"/>
          <w:tab w:val="left" w:pos="735"/>
        </w:tabs>
        <w:spacing w:line="360" w:lineRule="auto"/>
        <w:rPr>
          <w:rFonts w:ascii="宋体" w:hAnsi="宋体"/>
          <w:sz w:val="24"/>
        </w:rPr>
      </w:pPr>
      <w:r>
        <w:rPr>
          <w:rFonts w:hint="eastAsia" w:ascii="宋体" w:hAnsi="宋体"/>
          <w:sz w:val="24"/>
        </w:rPr>
        <w:t>投标人认为需要对招标文件进行澄清或者修改的，可以以书面形式向招标采购单位构提出申请，但招标采购单位可以决定是否采纳投标人的申请事项。</w:t>
      </w:r>
    </w:p>
    <w:p>
      <w:pPr>
        <w:spacing w:line="440" w:lineRule="exact"/>
        <w:ind w:firstLine="480" w:firstLineChars="200"/>
        <w:rPr>
          <w:rFonts w:ascii="宋体" w:hAnsi="宋体"/>
          <w:sz w:val="24"/>
        </w:rPr>
      </w:pPr>
      <w:r>
        <w:rPr>
          <w:rFonts w:hint="eastAsia" w:ascii="宋体" w:hAnsi="宋体"/>
          <w:sz w:val="24"/>
        </w:rPr>
        <w:t>九、投标人对本项目提出质疑的应符合《政府采购质疑和投诉办法》（财政部令第94号）的相关规定，且投标人应在法定质疑期内一次性提出针对同一采购程序环节的质疑，否则将认定质疑不成立。</w:t>
      </w:r>
    </w:p>
    <w:p>
      <w:pPr>
        <w:spacing w:line="440" w:lineRule="exact"/>
        <w:ind w:firstLine="482" w:firstLineChars="200"/>
        <w:rPr>
          <w:rFonts w:ascii="宋体" w:hAnsi="宋体"/>
          <w:b/>
          <w:sz w:val="24"/>
        </w:rPr>
      </w:pPr>
      <w:r>
        <w:rPr>
          <w:rFonts w:hint="eastAsia" w:ascii="宋体" w:hAnsi="宋体"/>
          <w:b/>
          <w:sz w:val="24"/>
        </w:rPr>
        <w:t>十、中标服务费</w:t>
      </w:r>
    </w:p>
    <w:p>
      <w:pPr>
        <w:tabs>
          <w:tab w:val="left" w:pos="525"/>
          <w:tab w:val="left" w:pos="735"/>
        </w:tabs>
        <w:spacing w:line="360" w:lineRule="auto"/>
        <w:ind w:firstLine="480" w:firstLineChars="200"/>
        <w:rPr>
          <w:rFonts w:ascii="宋体" w:hAnsi="宋体"/>
          <w:sz w:val="24"/>
        </w:rPr>
      </w:pPr>
      <w:r>
        <w:rPr>
          <w:rFonts w:hint="eastAsia" w:ascii="宋体" w:hAnsi="宋体"/>
          <w:sz w:val="24"/>
        </w:rPr>
        <w:t>本项目不收取中标服务费</w:t>
      </w:r>
    </w:p>
    <w:p>
      <w:pPr>
        <w:tabs>
          <w:tab w:val="left" w:pos="525"/>
          <w:tab w:val="left" w:pos="735"/>
        </w:tabs>
        <w:spacing w:line="360" w:lineRule="auto"/>
        <w:ind w:firstLine="482" w:firstLineChars="200"/>
        <w:rPr>
          <w:rFonts w:ascii="宋体" w:hAnsi="宋体"/>
          <w:b/>
          <w:sz w:val="24"/>
        </w:rPr>
      </w:pPr>
      <w:r>
        <w:rPr>
          <w:rFonts w:hint="eastAsia" w:ascii="宋体" w:hAnsi="宋体"/>
          <w:b/>
          <w:sz w:val="24"/>
        </w:rPr>
        <w:t>十一、投标费用</w:t>
      </w:r>
    </w:p>
    <w:p>
      <w:pPr>
        <w:tabs>
          <w:tab w:val="left" w:pos="525"/>
          <w:tab w:val="left" w:pos="735"/>
        </w:tabs>
        <w:spacing w:line="360" w:lineRule="auto"/>
        <w:ind w:firstLine="480" w:firstLineChars="200"/>
        <w:rPr>
          <w:rFonts w:ascii="宋体" w:hAnsi="宋体"/>
          <w:sz w:val="24"/>
        </w:rPr>
      </w:pPr>
      <w:r>
        <w:rPr>
          <w:rFonts w:hint="eastAsia" w:ascii="宋体" w:hAnsi="宋体"/>
          <w:sz w:val="24"/>
        </w:rPr>
        <w:t>投标人应承担所有与准备和参加投标有关的全部费用。不论投标结果如何，采购人和用户均无义务和责任承担这些费用。</w:t>
      </w:r>
    </w:p>
    <w:p>
      <w:pPr>
        <w:tabs>
          <w:tab w:val="left" w:pos="525"/>
          <w:tab w:val="left" w:pos="735"/>
        </w:tabs>
        <w:spacing w:line="360" w:lineRule="auto"/>
        <w:rPr>
          <w:rFonts w:ascii="宋体" w:hAnsi="宋体"/>
          <w:sz w:val="24"/>
        </w:rPr>
      </w:pPr>
    </w:p>
    <w:p>
      <w:pPr>
        <w:pStyle w:val="3"/>
        <w:keepNext w:val="0"/>
        <w:keepLines w:val="0"/>
        <w:jc w:val="center"/>
        <w:rPr>
          <w:sz w:val="28"/>
          <w:szCs w:val="28"/>
        </w:rPr>
      </w:pPr>
      <w:r>
        <w:rPr>
          <w:rFonts w:hint="eastAsia"/>
          <w:sz w:val="28"/>
          <w:szCs w:val="28"/>
        </w:rPr>
        <w:t>第二节投标文件编写</w:t>
      </w:r>
    </w:p>
    <w:p>
      <w:pPr>
        <w:spacing w:line="360" w:lineRule="auto"/>
        <w:rPr>
          <w:rFonts w:ascii="宋体" w:hAnsi="宋体"/>
          <w:sz w:val="24"/>
        </w:rPr>
      </w:pPr>
      <w:r>
        <w:rPr>
          <w:rFonts w:hint="eastAsia" w:ascii="宋体" w:hAnsi="宋体"/>
          <w:sz w:val="24"/>
        </w:rPr>
        <w:t>一、要求</w:t>
      </w:r>
    </w:p>
    <w:p>
      <w:pPr>
        <w:spacing w:line="360" w:lineRule="auto"/>
        <w:ind w:firstLine="480" w:firstLineChars="200"/>
        <w:rPr>
          <w:rFonts w:ascii="宋体" w:hAnsi="宋体"/>
          <w:sz w:val="24"/>
        </w:rPr>
      </w:pPr>
      <w:r>
        <w:rPr>
          <w:rFonts w:hint="eastAsia" w:ascii="宋体" w:hAnsi="宋体"/>
          <w:sz w:val="24"/>
        </w:rPr>
        <w:t>投标人应当按照招标文件的要求编制投标文件，并保证所提供的全部资料的真实性及准确性，投标文件应对招标文件提出的实质性要求和条件作出完全的响应。</w:t>
      </w:r>
    </w:p>
    <w:p>
      <w:pPr>
        <w:spacing w:line="360" w:lineRule="auto"/>
        <w:rPr>
          <w:rFonts w:ascii="宋体" w:hAnsi="宋体"/>
          <w:sz w:val="24"/>
        </w:rPr>
      </w:pPr>
      <w:r>
        <w:rPr>
          <w:rFonts w:hint="eastAsia" w:ascii="宋体" w:hAnsi="宋体"/>
          <w:sz w:val="24"/>
        </w:rPr>
        <w:t>二、投标语言及计量单位</w:t>
      </w:r>
    </w:p>
    <w:p>
      <w:pPr>
        <w:spacing w:line="360" w:lineRule="auto"/>
        <w:rPr>
          <w:rFonts w:ascii="宋体" w:hAnsi="宋体"/>
          <w:sz w:val="24"/>
        </w:rPr>
      </w:pPr>
      <w:r>
        <w:rPr>
          <w:rFonts w:hint="eastAsia" w:ascii="宋体" w:hAnsi="宋体"/>
          <w:sz w:val="24"/>
        </w:rPr>
        <w:t>（一）投标人和招标人就投标交换的文件和来往信件，应以中文形式书写。</w:t>
      </w:r>
    </w:p>
    <w:p>
      <w:pPr>
        <w:spacing w:line="360" w:lineRule="auto"/>
        <w:rPr>
          <w:rFonts w:ascii="宋体" w:hAnsi="宋体"/>
          <w:sz w:val="24"/>
        </w:rPr>
      </w:pPr>
      <w:r>
        <w:rPr>
          <w:rFonts w:hint="eastAsia" w:ascii="宋体" w:hAnsi="宋体"/>
          <w:sz w:val="24"/>
        </w:rPr>
        <w:t>（二）招标文件的技术规格中另有规定外，计量单位应使用中华人民共和国法定计量单位。</w:t>
      </w:r>
    </w:p>
    <w:p>
      <w:pPr>
        <w:spacing w:line="360" w:lineRule="auto"/>
        <w:rPr>
          <w:rFonts w:ascii="宋体" w:hAnsi="宋体"/>
          <w:sz w:val="24"/>
        </w:rPr>
      </w:pPr>
      <w:r>
        <w:rPr>
          <w:rFonts w:hint="eastAsia" w:ascii="宋体" w:hAnsi="宋体"/>
          <w:sz w:val="24"/>
        </w:rPr>
        <w:t>（三）投标报价以人民币为货币单位（招标文件另有要求的除外）。</w:t>
      </w:r>
    </w:p>
    <w:p>
      <w:pPr>
        <w:spacing w:line="360" w:lineRule="auto"/>
        <w:rPr>
          <w:rFonts w:ascii="宋体" w:hAnsi="宋体"/>
          <w:sz w:val="24"/>
        </w:rPr>
      </w:pPr>
      <w:r>
        <w:rPr>
          <w:rFonts w:hint="eastAsia" w:ascii="宋体" w:hAnsi="宋体"/>
          <w:sz w:val="24"/>
        </w:rPr>
        <w:t>三、投标文件的组成</w:t>
      </w:r>
    </w:p>
    <w:p>
      <w:pPr>
        <w:spacing w:line="360" w:lineRule="auto"/>
        <w:rPr>
          <w:rFonts w:ascii="宋体" w:hAnsi="宋体"/>
          <w:b/>
          <w:sz w:val="24"/>
        </w:rPr>
      </w:pPr>
      <w:r>
        <w:rPr>
          <w:rFonts w:hint="eastAsia" w:ascii="宋体" w:hAnsi="宋体"/>
          <w:b/>
          <w:sz w:val="24"/>
        </w:rPr>
        <w:t>投标文件应包括下列两部个部分（两个部分均应单独装订，不得混装）</w:t>
      </w:r>
    </w:p>
    <w:p>
      <w:pPr>
        <w:spacing w:line="360" w:lineRule="auto"/>
        <w:rPr>
          <w:rFonts w:ascii="宋体" w:hAnsi="宋体"/>
          <w:b/>
          <w:sz w:val="24"/>
        </w:rPr>
      </w:pPr>
      <w:r>
        <w:rPr>
          <w:rFonts w:hint="eastAsia" w:ascii="宋体" w:hAnsi="宋体"/>
          <w:b/>
          <w:sz w:val="24"/>
        </w:rPr>
        <w:t>1.报价及资格证明部分（单独装订）</w:t>
      </w:r>
    </w:p>
    <w:p>
      <w:pPr>
        <w:spacing w:line="360" w:lineRule="auto"/>
        <w:rPr>
          <w:rFonts w:ascii="宋体" w:hAnsi="宋体"/>
          <w:b/>
          <w:sz w:val="24"/>
        </w:rPr>
      </w:pPr>
      <w:r>
        <w:rPr>
          <w:rFonts w:hint="eastAsia" w:ascii="宋体" w:hAnsi="宋体"/>
          <w:b/>
          <w:sz w:val="24"/>
        </w:rPr>
        <w:t>1.1开标一览表</w:t>
      </w:r>
    </w:p>
    <w:p>
      <w:pPr>
        <w:spacing w:line="360" w:lineRule="auto"/>
        <w:rPr>
          <w:rFonts w:ascii="宋体" w:hAnsi="宋体"/>
          <w:b/>
          <w:sz w:val="24"/>
        </w:rPr>
      </w:pPr>
      <w:r>
        <w:rPr>
          <w:rFonts w:hint="eastAsia" w:ascii="宋体" w:hAnsi="宋体"/>
          <w:b/>
          <w:sz w:val="24"/>
        </w:rPr>
        <w:t>1.2投标分项报价表</w:t>
      </w:r>
    </w:p>
    <w:p>
      <w:pPr>
        <w:spacing w:line="360" w:lineRule="auto"/>
        <w:rPr>
          <w:rFonts w:ascii="宋体" w:hAnsi="宋体"/>
          <w:b/>
          <w:sz w:val="24"/>
        </w:rPr>
      </w:pPr>
      <w:r>
        <w:rPr>
          <w:rFonts w:hint="eastAsia" w:ascii="宋体" w:hAnsi="宋体"/>
          <w:b/>
          <w:sz w:val="24"/>
        </w:rPr>
        <w:t>1.3小型、微型企业产品价格扣除材料（若有）</w:t>
      </w:r>
    </w:p>
    <w:p>
      <w:pPr>
        <w:spacing w:line="360" w:lineRule="auto"/>
        <w:rPr>
          <w:rFonts w:ascii="宋体" w:hAnsi="宋体"/>
          <w:b/>
          <w:sz w:val="24"/>
        </w:rPr>
      </w:pPr>
      <w:r>
        <w:rPr>
          <w:rFonts w:hint="eastAsia" w:ascii="宋体" w:hAnsi="宋体"/>
          <w:b/>
          <w:sz w:val="24"/>
        </w:rPr>
        <w:t>（</w:t>
      </w:r>
      <w:r>
        <w:rPr>
          <w:rFonts w:ascii="宋体" w:hAnsi="宋体"/>
          <w:b/>
          <w:sz w:val="24"/>
        </w:rPr>
        <w:t>1</w:t>
      </w:r>
      <w:r>
        <w:rPr>
          <w:rFonts w:hint="eastAsia" w:ascii="宋体" w:hAnsi="宋体"/>
          <w:b/>
          <w:sz w:val="24"/>
        </w:rPr>
        <w:t>）中小企业声明函</w:t>
      </w:r>
    </w:p>
    <w:p>
      <w:pPr>
        <w:spacing w:line="360" w:lineRule="auto"/>
        <w:rPr>
          <w:rFonts w:ascii="宋体" w:hAnsi="宋体"/>
          <w:b/>
          <w:sz w:val="24"/>
        </w:rPr>
      </w:pPr>
      <w:r>
        <w:rPr>
          <w:rFonts w:hint="eastAsia" w:ascii="宋体" w:hAnsi="宋体"/>
          <w:b/>
          <w:sz w:val="24"/>
        </w:rPr>
        <w:t>（</w:t>
      </w:r>
      <w:r>
        <w:rPr>
          <w:rFonts w:ascii="宋体" w:hAnsi="宋体"/>
          <w:b/>
          <w:sz w:val="24"/>
        </w:rPr>
        <w:t>2</w:t>
      </w:r>
      <w:r>
        <w:rPr>
          <w:rFonts w:hint="eastAsia" w:ascii="宋体" w:hAnsi="宋体"/>
          <w:b/>
          <w:sz w:val="24"/>
        </w:rPr>
        <w:t>）残疾人福利性单位声明函（若有）</w:t>
      </w:r>
    </w:p>
    <w:p>
      <w:pPr>
        <w:spacing w:line="360" w:lineRule="auto"/>
        <w:rPr>
          <w:rFonts w:ascii="宋体" w:hAnsi="宋体"/>
          <w:b/>
          <w:sz w:val="24"/>
        </w:rPr>
      </w:pPr>
      <w:r>
        <w:rPr>
          <w:rFonts w:hint="eastAsia" w:ascii="宋体" w:hAnsi="宋体"/>
          <w:b/>
          <w:sz w:val="24"/>
        </w:rPr>
        <w:t>1.4投标函</w:t>
      </w:r>
    </w:p>
    <w:p>
      <w:pPr>
        <w:spacing w:line="360" w:lineRule="auto"/>
        <w:rPr>
          <w:rFonts w:ascii="宋体" w:hAnsi="宋体"/>
          <w:b/>
          <w:sz w:val="24"/>
        </w:rPr>
      </w:pPr>
      <w:r>
        <w:rPr>
          <w:rFonts w:hint="eastAsia" w:ascii="宋体" w:hAnsi="宋体"/>
          <w:b/>
          <w:sz w:val="24"/>
        </w:rPr>
        <w:t>1.5单位法人授权书</w:t>
      </w:r>
    </w:p>
    <w:p>
      <w:pPr>
        <w:spacing w:line="360" w:lineRule="auto"/>
        <w:rPr>
          <w:rFonts w:ascii="宋体" w:hAnsi="宋体"/>
          <w:b/>
          <w:sz w:val="24"/>
        </w:rPr>
      </w:pPr>
      <w:r>
        <w:rPr>
          <w:rFonts w:hint="eastAsia" w:ascii="宋体" w:hAnsi="宋体"/>
          <w:b/>
          <w:sz w:val="24"/>
        </w:rPr>
        <w:t>1.6法人或者其他组织的营业执照等证明文件，自然人的身份证明</w:t>
      </w:r>
    </w:p>
    <w:p>
      <w:pPr>
        <w:spacing w:line="360" w:lineRule="auto"/>
        <w:rPr>
          <w:rFonts w:ascii="宋体" w:hAnsi="宋体"/>
          <w:b/>
          <w:sz w:val="24"/>
        </w:rPr>
      </w:pPr>
      <w:r>
        <w:rPr>
          <w:rFonts w:hint="eastAsia" w:ascii="宋体" w:hAnsi="宋体"/>
          <w:b/>
          <w:sz w:val="24"/>
        </w:rPr>
        <w:t>1.7财务状况报告</w:t>
      </w:r>
    </w:p>
    <w:p>
      <w:pPr>
        <w:spacing w:line="360" w:lineRule="auto"/>
        <w:rPr>
          <w:rFonts w:ascii="宋体" w:hAnsi="宋体"/>
          <w:b/>
          <w:sz w:val="24"/>
        </w:rPr>
      </w:pPr>
      <w:r>
        <w:rPr>
          <w:rFonts w:hint="eastAsia" w:ascii="宋体" w:hAnsi="宋体"/>
          <w:b/>
          <w:sz w:val="24"/>
        </w:rPr>
        <w:t>1.8依法缴纳税收的相关材料</w:t>
      </w:r>
    </w:p>
    <w:p>
      <w:pPr>
        <w:spacing w:line="360" w:lineRule="auto"/>
        <w:rPr>
          <w:rFonts w:ascii="宋体" w:hAnsi="宋体"/>
          <w:b/>
          <w:sz w:val="24"/>
        </w:rPr>
      </w:pPr>
      <w:r>
        <w:rPr>
          <w:rFonts w:hint="eastAsia" w:ascii="宋体" w:hAnsi="宋体"/>
          <w:b/>
          <w:sz w:val="24"/>
        </w:rPr>
        <w:t>1.9依法缴纳社会保障资金的相关材料</w:t>
      </w:r>
    </w:p>
    <w:p>
      <w:pPr>
        <w:spacing w:line="360" w:lineRule="auto"/>
        <w:rPr>
          <w:rFonts w:ascii="宋体" w:hAnsi="宋体"/>
          <w:b/>
          <w:sz w:val="24"/>
        </w:rPr>
      </w:pPr>
      <w:r>
        <w:rPr>
          <w:rFonts w:hint="eastAsia" w:ascii="宋体" w:hAnsi="宋体"/>
          <w:b/>
          <w:sz w:val="24"/>
        </w:rPr>
        <w:t>1.10参加采购活动前3年内在经营活动中没有重大违法记录的书面声明</w:t>
      </w:r>
    </w:p>
    <w:p>
      <w:pPr>
        <w:spacing w:line="360" w:lineRule="auto"/>
        <w:rPr>
          <w:rFonts w:ascii="宋体" w:hAnsi="宋体"/>
          <w:b/>
          <w:sz w:val="24"/>
        </w:rPr>
      </w:pPr>
      <w:r>
        <w:rPr>
          <w:rFonts w:hint="eastAsia" w:ascii="宋体" w:hAnsi="宋体"/>
          <w:b/>
          <w:sz w:val="24"/>
        </w:rPr>
        <w:t>1.11投标保证金缴交凭证（若有）</w:t>
      </w:r>
    </w:p>
    <w:p>
      <w:pPr>
        <w:spacing w:line="360" w:lineRule="auto"/>
        <w:rPr>
          <w:rFonts w:ascii="宋体" w:hAnsi="宋体"/>
          <w:b/>
          <w:sz w:val="24"/>
        </w:rPr>
      </w:pPr>
      <w:r>
        <w:rPr>
          <w:rFonts w:hint="eastAsia" w:ascii="宋体" w:hAnsi="宋体"/>
          <w:b/>
          <w:sz w:val="24"/>
        </w:rPr>
        <w:t>1.12资格要求特定条件证明文件（若有）</w:t>
      </w:r>
    </w:p>
    <w:p>
      <w:pPr>
        <w:spacing w:line="360" w:lineRule="auto"/>
        <w:rPr>
          <w:rFonts w:ascii="宋体" w:hAnsi="宋体"/>
          <w:b/>
          <w:sz w:val="24"/>
        </w:rPr>
      </w:pPr>
      <w:r>
        <w:rPr>
          <w:rFonts w:hint="eastAsia" w:ascii="宋体" w:hAnsi="宋体"/>
          <w:b/>
          <w:sz w:val="24"/>
        </w:rPr>
        <w:t>1.13联合体协议（若有）</w:t>
      </w:r>
    </w:p>
    <w:p>
      <w:pPr>
        <w:spacing w:line="360" w:lineRule="auto"/>
        <w:rPr>
          <w:rFonts w:ascii="宋体" w:hAnsi="宋体"/>
          <w:b/>
          <w:sz w:val="24"/>
        </w:rPr>
      </w:pPr>
      <w:r>
        <w:rPr>
          <w:rFonts w:hint="eastAsia" w:ascii="宋体" w:hAnsi="宋体"/>
          <w:b/>
          <w:sz w:val="24"/>
        </w:rPr>
        <w:t>1.14投标人提交的其他资料（若有）</w:t>
      </w:r>
    </w:p>
    <w:p>
      <w:pPr>
        <w:spacing w:line="360" w:lineRule="auto"/>
        <w:rPr>
          <w:rFonts w:ascii="宋体" w:hAnsi="宋体"/>
          <w:b/>
          <w:sz w:val="24"/>
        </w:rPr>
      </w:pPr>
      <w:r>
        <w:rPr>
          <w:rFonts w:hint="eastAsia" w:ascii="宋体" w:hAnsi="宋体"/>
          <w:b/>
          <w:sz w:val="24"/>
        </w:rPr>
        <w:t>1.15制造商出具的授权及承诺书（若有）</w:t>
      </w:r>
    </w:p>
    <w:p>
      <w:pPr>
        <w:spacing w:line="360" w:lineRule="auto"/>
        <w:rPr>
          <w:rFonts w:ascii="宋体" w:hAnsi="宋体"/>
          <w:b/>
          <w:sz w:val="24"/>
        </w:rPr>
      </w:pPr>
      <w:r>
        <w:rPr>
          <w:rFonts w:hint="eastAsia" w:ascii="宋体" w:hAnsi="宋体"/>
          <w:b/>
          <w:sz w:val="24"/>
        </w:rPr>
        <w:t>1.16招标文件要求的其他材料</w:t>
      </w:r>
    </w:p>
    <w:p>
      <w:pPr>
        <w:spacing w:line="360" w:lineRule="auto"/>
        <w:rPr>
          <w:rFonts w:ascii="宋体" w:hAnsi="宋体"/>
          <w:b/>
          <w:sz w:val="24"/>
        </w:rPr>
      </w:pPr>
      <w:r>
        <w:rPr>
          <w:rFonts w:hint="eastAsia" w:ascii="宋体" w:hAnsi="宋体"/>
          <w:b/>
          <w:sz w:val="24"/>
        </w:rPr>
        <w:t>2.技术商务部分（单独装订）</w:t>
      </w:r>
    </w:p>
    <w:p>
      <w:pPr>
        <w:spacing w:line="360" w:lineRule="auto"/>
        <w:rPr>
          <w:rFonts w:ascii="宋体" w:hAnsi="宋体"/>
          <w:b/>
          <w:sz w:val="24"/>
        </w:rPr>
      </w:pPr>
      <w:r>
        <w:rPr>
          <w:rFonts w:hint="eastAsia" w:ascii="宋体" w:hAnsi="宋体"/>
          <w:b/>
          <w:sz w:val="24"/>
        </w:rPr>
        <w:t>2.1技术和服务要求响应内容</w:t>
      </w:r>
    </w:p>
    <w:p>
      <w:pPr>
        <w:spacing w:line="360" w:lineRule="auto"/>
        <w:rPr>
          <w:rFonts w:ascii="宋体" w:hAnsi="宋体"/>
          <w:b/>
          <w:sz w:val="24"/>
        </w:rPr>
      </w:pPr>
      <w:r>
        <w:rPr>
          <w:rFonts w:hint="eastAsia" w:ascii="宋体" w:hAnsi="宋体"/>
          <w:b/>
          <w:sz w:val="24"/>
        </w:rPr>
        <w:t>（1）星号条款响应表</w:t>
      </w:r>
    </w:p>
    <w:p>
      <w:pPr>
        <w:spacing w:line="360" w:lineRule="auto"/>
        <w:rPr>
          <w:rFonts w:ascii="宋体" w:hAnsi="宋体"/>
          <w:b/>
          <w:sz w:val="24"/>
        </w:rPr>
      </w:pPr>
      <w:r>
        <w:rPr>
          <w:rFonts w:hint="eastAsia" w:ascii="宋体" w:hAnsi="宋体"/>
          <w:b/>
          <w:sz w:val="24"/>
        </w:rPr>
        <w:t>（2）技术和服务要求响应表</w:t>
      </w:r>
    </w:p>
    <w:p>
      <w:pPr>
        <w:spacing w:line="360" w:lineRule="auto"/>
        <w:rPr>
          <w:rFonts w:ascii="宋体" w:hAnsi="宋体"/>
          <w:b/>
          <w:sz w:val="24"/>
        </w:rPr>
      </w:pPr>
      <w:r>
        <w:rPr>
          <w:rFonts w:hint="eastAsia" w:ascii="宋体" w:hAnsi="宋体"/>
          <w:b/>
          <w:sz w:val="24"/>
        </w:rPr>
        <w:t>2.2商务条件响应表</w:t>
      </w:r>
    </w:p>
    <w:p>
      <w:pPr>
        <w:spacing w:line="360" w:lineRule="auto"/>
        <w:rPr>
          <w:rFonts w:ascii="宋体" w:hAnsi="宋体"/>
          <w:b/>
          <w:sz w:val="24"/>
        </w:rPr>
      </w:pPr>
      <w:r>
        <w:rPr>
          <w:rFonts w:hint="eastAsia" w:ascii="宋体" w:hAnsi="宋体"/>
          <w:b/>
          <w:sz w:val="24"/>
        </w:rPr>
        <w:t>2.3投标人提交的其他资料（若有）</w:t>
      </w:r>
    </w:p>
    <w:p>
      <w:pPr>
        <w:spacing w:line="360" w:lineRule="auto"/>
        <w:rPr>
          <w:rFonts w:ascii="宋体" w:hAnsi="宋体"/>
          <w:sz w:val="24"/>
        </w:rPr>
      </w:pPr>
      <w:r>
        <w:rPr>
          <w:rFonts w:hint="eastAsia" w:ascii="宋体" w:hAnsi="宋体"/>
          <w:sz w:val="24"/>
        </w:rPr>
        <w:t>四、投标文件格式</w:t>
      </w:r>
    </w:p>
    <w:p>
      <w:pPr>
        <w:spacing w:line="360" w:lineRule="auto"/>
        <w:rPr>
          <w:rFonts w:ascii="宋体" w:hAnsi="宋体"/>
          <w:sz w:val="24"/>
        </w:rPr>
      </w:pPr>
      <w:r>
        <w:rPr>
          <w:rFonts w:hint="eastAsia" w:ascii="宋体" w:hAnsi="宋体"/>
          <w:sz w:val="24"/>
        </w:rPr>
        <w:t>（一）投标人应按招标文件中提供的投标文件格式填写投标书、开标一览表及投标价格一览表，注明提供货物的名称、数量和价格等（见附件）。</w:t>
      </w:r>
    </w:p>
    <w:p>
      <w:pPr>
        <w:spacing w:line="360" w:lineRule="auto"/>
        <w:rPr>
          <w:rFonts w:ascii="宋体" w:hAnsi="宋体"/>
          <w:sz w:val="24"/>
        </w:rPr>
      </w:pPr>
      <w:r>
        <w:rPr>
          <w:rFonts w:hint="eastAsia" w:ascii="宋体" w:hAnsi="宋体"/>
          <w:sz w:val="24"/>
        </w:rPr>
        <w:t>（二）填写投标价格表时应注意下列要求：</w:t>
      </w:r>
    </w:p>
    <w:p>
      <w:pPr>
        <w:spacing w:line="360" w:lineRule="auto"/>
        <w:rPr>
          <w:rFonts w:ascii="宋体" w:hAnsi="宋体"/>
          <w:sz w:val="24"/>
        </w:rPr>
      </w:pPr>
      <w:r>
        <w:rPr>
          <w:rFonts w:hint="eastAsia" w:ascii="宋体" w:hAnsi="宋体"/>
          <w:sz w:val="24"/>
        </w:rPr>
        <w:t>1．技术规格中特别要求的备品备件、易损件和专用工具的费用。</w:t>
      </w:r>
    </w:p>
    <w:p>
      <w:pPr>
        <w:spacing w:line="360" w:lineRule="auto"/>
        <w:rPr>
          <w:rFonts w:ascii="宋体" w:hAnsi="宋体"/>
          <w:sz w:val="24"/>
        </w:rPr>
      </w:pPr>
      <w:r>
        <w:rPr>
          <w:rFonts w:hint="eastAsia" w:ascii="宋体" w:hAnsi="宋体"/>
          <w:sz w:val="24"/>
        </w:rPr>
        <w:t>2．技术规格中特别要求的安装、调试、培训及其它附件服务的费用。</w:t>
      </w:r>
    </w:p>
    <w:p>
      <w:pPr>
        <w:spacing w:line="360" w:lineRule="auto"/>
        <w:rPr>
          <w:rFonts w:ascii="宋体" w:hAnsi="宋体"/>
          <w:sz w:val="24"/>
        </w:rPr>
      </w:pPr>
      <w:r>
        <w:rPr>
          <w:rFonts w:hint="eastAsia" w:ascii="宋体" w:hAnsi="宋体"/>
          <w:sz w:val="24"/>
        </w:rPr>
        <w:t>3．配套设备或设施的数量和费用。</w:t>
      </w:r>
    </w:p>
    <w:p>
      <w:pPr>
        <w:spacing w:line="360" w:lineRule="auto"/>
        <w:rPr>
          <w:rFonts w:ascii="宋体" w:hAnsi="宋体"/>
          <w:sz w:val="24"/>
        </w:rPr>
      </w:pPr>
      <w:r>
        <w:rPr>
          <w:rFonts w:hint="eastAsia" w:ascii="宋体" w:hAnsi="宋体"/>
          <w:sz w:val="24"/>
        </w:rPr>
        <w:t>五、投标货物符合招标文件规定的技术响应文件：</w:t>
      </w:r>
    </w:p>
    <w:p>
      <w:pPr>
        <w:spacing w:line="360" w:lineRule="auto"/>
        <w:rPr>
          <w:rFonts w:ascii="宋体" w:hAnsi="宋体"/>
          <w:sz w:val="24"/>
        </w:rPr>
      </w:pPr>
      <w:r>
        <w:rPr>
          <w:rFonts w:hint="eastAsia" w:ascii="宋体" w:hAnsi="宋体"/>
          <w:sz w:val="24"/>
        </w:rPr>
        <w:t>（一）投标人须提交证明其提供货物和服务符合招标文件规定的技术响应文件，作为投标文件的一部分。</w:t>
      </w:r>
    </w:p>
    <w:p>
      <w:pPr>
        <w:spacing w:line="360" w:lineRule="auto"/>
        <w:rPr>
          <w:rFonts w:ascii="宋体" w:hAnsi="宋体"/>
          <w:sz w:val="24"/>
        </w:rPr>
      </w:pPr>
      <w:r>
        <w:rPr>
          <w:rFonts w:hint="eastAsia" w:ascii="宋体" w:hAnsi="宋体"/>
          <w:sz w:val="24"/>
        </w:rPr>
        <w:t>（二）上述文件可以是文字资料，图纸和数据，并须提供：</w:t>
      </w:r>
    </w:p>
    <w:p>
      <w:pPr>
        <w:spacing w:line="360" w:lineRule="auto"/>
        <w:rPr>
          <w:rFonts w:ascii="宋体" w:hAnsi="宋体"/>
          <w:sz w:val="24"/>
        </w:rPr>
      </w:pPr>
      <w:r>
        <w:rPr>
          <w:rFonts w:hint="eastAsia" w:ascii="宋体" w:hAnsi="宋体"/>
          <w:sz w:val="24"/>
        </w:rPr>
        <w:t>1．货物主要技术性能和配套设施建设的详细描述。</w:t>
      </w:r>
    </w:p>
    <w:p>
      <w:pPr>
        <w:spacing w:line="360" w:lineRule="auto"/>
        <w:rPr>
          <w:rFonts w:ascii="宋体" w:hAnsi="宋体"/>
          <w:sz w:val="24"/>
        </w:rPr>
      </w:pPr>
      <w:r>
        <w:rPr>
          <w:rFonts w:hint="eastAsia" w:ascii="宋体" w:hAnsi="宋体"/>
          <w:sz w:val="24"/>
        </w:rPr>
        <w:t>2．保证货物正常和连续运转期间所需要的所有备件和专用工具的详细清单，包括其价格和供货来源资料。</w:t>
      </w:r>
    </w:p>
    <w:p>
      <w:pPr>
        <w:spacing w:line="360" w:lineRule="auto"/>
        <w:rPr>
          <w:rFonts w:ascii="宋体" w:hAnsi="宋体"/>
          <w:sz w:val="24"/>
        </w:rPr>
      </w:pPr>
      <w:r>
        <w:rPr>
          <w:rFonts w:hint="eastAsia" w:ascii="宋体" w:hAnsi="宋体"/>
          <w:sz w:val="24"/>
        </w:rPr>
        <w:t>六、投标有效期</w:t>
      </w:r>
    </w:p>
    <w:p>
      <w:pPr>
        <w:spacing w:line="360" w:lineRule="auto"/>
        <w:rPr>
          <w:rFonts w:ascii="宋体" w:hAnsi="宋体"/>
          <w:sz w:val="24"/>
        </w:rPr>
      </w:pPr>
      <w:r>
        <w:rPr>
          <w:rFonts w:hint="eastAsia" w:ascii="宋体" w:hAnsi="宋体"/>
          <w:sz w:val="24"/>
        </w:rPr>
        <w:t>投标文件从开标之日起，</w:t>
      </w:r>
      <w:r>
        <w:rPr>
          <w:rFonts w:hint="eastAsia" w:ascii="宋体" w:hAnsi="宋体"/>
          <w:b/>
          <w:sz w:val="24"/>
        </w:rPr>
        <w:t>投标有效期为90个日历日。</w:t>
      </w:r>
    </w:p>
    <w:p>
      <w:pPr>
        <w:spacing w:line="360" w:lineRule="auto"/>
        <w:rPr>
          <w:sz w:val="24"/>
          <w:szCs w:val="22"/>
        </w:rPr>
      </w:pPr>
      <w:r>
        <w:rPr>
          <w:rFonts w:hint="eastAsia"/>
          <w:sz w:val="24"/>
          <w:szCs w:val="22"/>
        </w:rPr>
        <w:t>在特殊情况下，招投标中心可与投标人协商延长有效期。这种要求和答复都应以书面形式进行。</w:t>
      </w:r>
      <w:r>
        <w:rPr>
          <w:rFonts w:hint="eastAsia" w:ascii="宋体" w:hAnsi="宋体"/>
          <w:sz w:val="24"/>
        </w:rPr>
        <w:t>同意延长有效期的投标人除按照招投标中心要求修改投标文件有效期外</w:t>
      </w:r>
      <w:r>
        <w:rPr>
          <w:rFonts w:hint="eastAsia"/>
          <w:sz w:val="24"/>
          <w:szCs w:val="22"/>
        </w:rPr>
        <w:t>，不能修改响应文件的其他内容。</w:t>
      </w:r>
    </w:p>
    <w:p>
      <w:pPr>
        <w:spacing w:line="360" w:lineRule="auto"/>
        <w:rPr>
          <w:sz w:val="24"/>
          <w:szCs w:val="22"/>
        </w:rPr>
      </w:pPr>
      <w:r>
        <w:rPr>
          <w:rFonts w:hint="eastAsia"/>
          <w:sz w:val="24"/>
          <w:szCs w:val="22"/>
        </w:rPr>
        <w:t>七、投标保证金</w:t>
      </w:r>
    </w:p>
    <w:p>
      <w:pPr>
        <w:spacing w:line="360" w:lineRule="auto"/>
        <w:rPr>
          <w:sz w:val="24"/>
          <w:szCs w:val="22"/>
        </w:rPr>
      </w:pPr>
      <w:r>
        <w:rPr>
          <w:rFonts w:hint="eastAsia"/>
          <w:sz w:val="24"/>
          <w:szCs w:val="22"/>
        </w:rPr>
        <w:t>1.投标保证金为投标文件的组成部分之一。</w:t>
      </w:r>
    </w:p>
    <w:p>
      <w:pPr>
        <w:spacing w:line="360" w:lineRule="auto"/>
        <w:rPr>
          <w:sz w:val="24"/>
          <w:szCs w:val="22"/>
        </w:rPr>
      </w:pPr>
      <w:r>
        <w:rPr>
          <w:rFonts w:hint="eastAsia"/>
          <w:sz w:val="24"/>
          <w:szCs w:val="22"/>
        </w:rPr>
        <w:t>2.投标人应在提交投标文件之前向采购人指定的帐户缴交投标人须知前附表要求的投标保证金。联合体投标的，可以由联合体中的一方或者共同提交投标保证金，以一方名义提交投标保证金的，对联合体各方均具有约束力。</w:t>
      </w:r>
    </w:p>
    <w:p>
      <w:pPr>
        <w:spacing w:line="360" w:lineRule="auto"/>
        <w:rPr>
          <w:sz w:val="24"/>
          <w:szCs w:val="22"/>
        </w:rPr>
      </w:pPr>
      <w:r>
        <w:rPr>
          <w:rFonts w:hint="eastAsia"/>
          <w:sz w:val="24"/>
          <w:szCs w:val="22"/>
        </w:rPr>
        <w:t>3.投标保证金用于保护本次招标活动免受投标人的行为而引起的风险。</w:t>
      </w:r>
    </w:p>
    <w:p>
      <w:pPr>
        <w:spacing w:line="360" w:lineRule="auto"/>
        <w:rPr>
          <w:sz w:val="24"/>
          <w:szCs w:val="22"/>
        </w:rPr>
      </w:pPr>
      <w:r>
        <w:rPr>
          <w:rFonts w:hint="eastAsia"/>
          <w:sz w:val="24"/>
          <w:szCs w:val="22"/>
        </w:rPr>
        <w:t>4.投标保证金以电汇、转帐、网上银行支付等非现金形式提交。</w:t>
      </w:r>
    </w:p>
    <w:p>
      <w:pPr>
        <w:spacing w:line="360" w:lineRule="auto"/>
        <w:rPr>
          <w:sz w:val="24"/>
          <w:szCs w:val="22"/>
        </w:rPr>
      </w:pPr>
      <w:r>
        <w:rPr>
          <w:rFonts w:hint="eastAsia"/>
          <w:sz w:val="24"/>
          <w:szCs w:val="22"/>
        </w:rPr>
        <w:t>5.未按规定缴交投标保证金的投标，将被视为无效投标。</w:t>
      </w:r>
    </w:p>
    <w:p>
      <w:pPr>
        <w:spacing w:line="360" w:lineRule="auto"/>
        <w:rPr>
          <w:sz w:val="24"/>
          <w:szCs w:val="22"/>
        </w:rPr>
      </w:pPr>
      <w:r>
        <w:rPr>
          <w:rFonts w:hint="eastAsia"/>
          <w:sz w:val="24"/>
          <w:szCs w:val="22"/>
        </w:rPr>
        <w:t>6.发生以下情形之一的，投标保证金将不予退还：</w:t>
      </w:r>
    </w:p>
    <w:p>
      <w:pPr>
        <w:spacing w:line="360" w:lineRule="auto"/>
        <w:rPr>
          <w:sz w:val="24"/>
          <w:szCs w:val="22"/>
        </w:rPr>
      </w:pPr>
      <w:r>
        <w:rPr>
          <w:rFonts w:hint="eastAsia"/>
          <w:sz w:val="24"/>
          <w:szCs w:val="22"/>
        </w:rPr>
        <w:t>（1）投标人开标后且在投标有效期内修改、撤回投标文件的；</w:t>
      </w:r>
    </w:p>
    <w:p>
      <w:pPr>
        <w:spacing w:line="360" w:lineRule="auto"/>
        <w:rPr>
          <w:sz w:val="24"/>
          <w:szCs w:val="22"/>
        </w:rPr>
      </w:pPr>
      <w:r>
        <w:rPr>
          <w:rFonts w:hint="eastAsia"/>
          <w:sz w:val="24"/>
          <w:szCs w:val="22"/>
        </w:rPr>
        <w:t>（2）不接受招标文件中有关规定，对其投标价格有误之处修正的；</w:t>
      </w:r>
    </w:p>
    <w:p>
      <w:pPr>
        <w:spacing w:line="360" w:lineRule="auto"/>
        <w:rPr>
          <w:sz w:val="24"/>
          <w:szCs w:val="22"/>
        </w:rPr>
      </w:pPr>
      <w:r>
        <w:rPr>
          <w:rFonts w:hint="eastAsia"/>
          <w:sz w:val="24"/>
          <w:szCs w:val="22"/>
        </w:rPr>
        <w:t>（3）投标人应对其投标文件中提供各种资料、说明的真实性负责。在资格审查过程中或采购人有权在采购活动过程中对投标文件中的各种资料、说明、承诺的真实性进行核查，投标人应无条件配合采购人的核查工作，不得托词拒绝核查或隐瞒真实情况，如发现投标人存在虚假应标行为的，其投标将被拒绝，投标保证金不予退还，其虚假应标行为上报监督管理部门并在相关网站上予以公示；已中标的取消其中标资格，投标保证金不予退还；已签订合同的，则视为中标人违约，采购人有权单方面中止合同；给采购人和招标代理机构造成损失的，还必须进行赔偿并负相关责任；</w:t>
      </w:r>
    </w:p>
    <w:p>
      <w:pPr>
        <w:spacing w:line="360" w:lineRule="auto"/>
        <w:rPr>
          <w:sz w:val="24"/>
          <w:szCs w:val="22"/>
        </w:rPr>
      </w:pPr>
      <w:r>
        <w:rPr>
          <w:rFonts w:hint="eastAsia"/>
          <w:sz w:val="24"/>
          <w:szCs w:val="22"/>
        </w:rPr>
        <w:t>（4）投标人被评标委员会认定为串通投标的；</w:t>
      </w:r>
    </w:p>
    <w:p>
      <w:pPr>
        <w:spacing w:line="360" w:lineRule="auto"/>
        <w:rPr>
          <w:sz w:val="24"/>
          <w:szCs w:val="22"/>
        </w:rPr>
      </w:pPr>
      <w:r>
        <w:rPr>
          <w:rFonts w:hint="eastAsia"/>
          <w:sz w:val="24"/>
          <w:szCs w:val="22"/>
        </w:rPr>
        <w:t>（5）在禁止参加政府采购活动的处罚有效期内，仍参加政府采购活动的；</w:t>
      </w:r>
    </w:p>
    <w:p>
      <w:pPr>
        <w:spacing w:line="360" w:lineRule="auto"/>
        <w:rPr>
          <w:sz w:val="24"/>
          <w:szCs w:val="22"/>
        </w:rPr>
      </w:pPr>
      <w:r>
        <w:rPr>
          <w:rFonts w:hint="eastAsia"/>
          <w:sz w:val="24"/>
          <w:szCs w:val="22"/>
        </w:rPr>
        <w:t>（6）提供虚假、失实证明(说明)或伪造相关证明(说明)等投标响应材料的；</w:t>
      </w:r>
    </w:p>
    <w:p>
      <w:pPr>
        <w:spacing w:line="360" w:lineRule="auto"/>
        <w:rPr>
          <w:sz w:val="24"/>
          <w:szCs w:val="22"/>
        </w:rPr>
      </w:pPr>
      <w:r>
        <w:rPr>
          <w:rFonts w:hint="eastAsia"/>
          <w:sz w:val="24"/>
          <w:szCs w:val="22"/>
        </w:rPr>
        <w:t>（7）因本项目政府采购过程中的违法行为，受到行政处罚的；</w:t>
      </w:r>
    </w:p>
    <w:p>
      <w:pPr>
        <w:spacing w:line="360" w:lineRule="auto"/>
        <w:rPr>
          <w:sz w:val="24"/>
          <w:szCs w:val="22"/>
        </w:rPr>
      </w:pPr>
      <w:r>
        <w:rPr>
          <w:rFonts w:hint="eastAsia"/>
          <w:sz w:val="24"/>
          <w:szCs w:val="22"/>
        </w:rPr>
        <w:t>（8）以不正当手段诋毁、排挤其他供应商的；</w:t>
      </w:r>
    </w:p>
    <w:p>
      <w:pPr>
        <w:spacing w:line="360" w:lineRule="auto"/>
        <w:rPr>
          <w:sz w:val="24"/>
          <w:szCs w:val="22"/>
        </w:rPr>
      </w:pPr>
      <w:r>
        <w:rPr>
          <w:rFonts w:hint="eastAsia"/>
          <w:sz w:val="24"/>
          <w:szCs w:val="22"/>
        </w:rPr>
        <w:t>（9）恶意干扰招投标活动，不听劝阻的；</w:t>
      </w:r>
    </w:p>
    <w:p>
      <w:pPr>
        <w:spacing w:line="360" w:lineRule="auto"/>
        <w:rPr>
          <w:sz w:val="24"/>
          <w:szCs w:val="22"/>
        </w:rPr>
      </w:pPr>
      <w:r>
        <w:rPr>
          <w:rFonts w:hint="eastAsia"/>
          <w:sz w:val="24"/>
          <w:szCs w:val="22"/>
        </w:rPr>
        <w:t>（10）若中标人未能做到：</w:t>
      </w:r>
    </w:p>
    <w:p>
      <w:pPr>
        <w:spacing w:line="360" w:lineRule="auto"/>
        <w:ind w:firstLine="240" w:firstLineChars="100"/>
        <w:rPr>
          <w:sz w:val="24"/>
          <w:szCs w:val="22"/>
        </w:rPr>
      </w:pPr>
      <w:r>
        <w:rPr>
          <w:rFonts w:hint="eastAsia"/>
          <w:sz w:val="24"/>
          <w:szCs w:val="22"/>
        </w:rPr>
        <w:t>a、在中标通知书要求的期限内签订合同；或</w:t>
      </w:r>
    </w:p>
    <w:p>
      <w:pPr>
        <w:spacing w:line="360" w:lineRule="auto"/>
        <w:ind w:firstLine="240" w:firstLineChars="100"/>
        <w:rPr>
          <w:sz w:val="24"/>
          <w:szCs w:val="22"/>
        </w:rPr>
      </w:pPr>
      <w:r>
        <w:rPr>
          <w:rFonts w:hint="eastAsia"/>
          <w:sz w:val="24"/>
          <w:szCs w:val="22"/>
        </w:rPr>
        <w:t>b、按招标文件规定和投标文件承诺履行其义务。</w:t>
      </w:r>
    </w:p>
    <w:p>
      <w:pPr>
        <w:spacing w:line="360" w:lineRule="auto"/>
        <w:rPr>
          <w:sz w:val="24"/>
          <w:szCs w:val="22"/>
        </w:rPr>
      </w:pPr>
      <w:r>
        <w:rPr>
          <w:rFonts w:hint="eastAsia"/>
          <w:sz w:val="24"/>
          <w:szCs w:val="22"/>
        </w:rPr>
        <w:t>（11）法律、法规、规章及本招标文件中规定的其他没收投标保证金的情形。</w:t>
      </w:r>
    </w:p>
    <w:p>
      <w:pPr>
        <w:spacing w:line="360" w:lineRule="auto"/>
        <w:rPr>
          <w:sz w:val="24"/>
          <w:szCs w:val="22"/>
        </w:rPr>
      </w:pPr>
      <w:r>
        <w:rPr>
          <w:rFonts w:hint="eastAsia"/>
          <w:sz w:val="24"/>
          <w:szCs w:val="22"/>
        </w:rPr>
        <w:t>上述不予退还投标保证金的情形给招标采购单位造成损失的，相关责任人还应当承担赔偿责任。</w:t>
      </w:r>
    </w:p>
    <w:p>
      <w:pPr>
        <w:spacing w:line="360" w:lineRule="auto"/>
        <w:rPr>
          <w:rFonts w:ascii="宋体" w:hAnsi="宋体"/>
          <w:sz w:val="24"/>
        </w:rPr>
      </w:pPr>
      <w:r>
        <w:rPr>
          <w:rFonts w:hint="eastAsia" w:ascii="宋体" w:hAnsi="宋体"/>
          <w:sz w:val="24"/>
        </w:rPr>
        <w:t>八、投标文件的签署及规定</w:t>
      </w:r>
    </w:p>
    <w:p>
      <w:pPr>
        <w:spacing w:line="360" w:lineRule="auto"/>
        <w:rPr>
          <w:rFonts w:ascii="宋体" w:hAnsi="宋体"/>
          <w:sz w:val="24"/>
        </w:rPr>
      </w:pPr>
      <w:r>
        <w:rPr>
          <w:rFonts w:hint="eastAsia" w:ascii="宋体" w:hAnsi="宋体"/>
          <w:sz w:val="24"/>
        </w:rPr>
        <w:t>（一）投标文件分正本和副本，分别封装。在每一份投标文件及封袋上要明确注明“正本”或“副本”字样，应编制封面、目录、页码，必须装订成册。副本可以用正本的完整复印件并装订成册，并在封面标明“正本”、“副本”字样。正本与副本如有不一致，则以正本为准。</w:t>
      </w:r>
    </w:p>
    <w:p>
      <w:pPr>
        <w:spacing w:line="360" w:lineRule="auto"/>
        <w:rPr>
          <w:rFonts w:ascii="宋体" w:hAnsi="宋体"/>
          <w:sz w:val="24"/>
        </w:rPr>
      </w:pPr>
      <w:r>
        <w:rPr>
          <w:rFonts w:hint="eastAsia" w:ascii="宋体" w:hAnsi="宋体"/>
          <w:sz w:val="24"/>
        </w:rPr>
        <w:t>（二）投标文件封口处须加盖投标人印章或由投标代表签名，并标明采购编号、投标项目。</w:t>
      </w:r>
    </w:p>
    <w:p>
      <w:pPr>
        <w:spacing w:line="360" w:lineRule="auto"/>
        <w:rPr>
          <w:rFonts w:ascii="宋体" w:hAnsi="宋体"/>
          <w:sz w:val="24"/>
        </w:rPr>
      </w:pPr>
      <w:r>
        <w:rPr>
          <w:rFonts w:hint="eastAsia" w:ascii="宋体" w:hAnsi="宋体"/>
          <w:sz w:val="24"/>
        </w:rPr>
        <w:t>（三）投标文件正本和副本须打印并经正式授权的投标代表签字。</w:t>
      </w:r>
    </w:p>
    <w:p>
      <w:pPr>
        <w:spacing w:line="360" w:lineRule="auto"/>
        <w:rPr>
          <w:rFonts w:ascii="宋体" w:hAnsi="宋体"/>
          <w:sz w:val="24"/>
        </w:rPr>
      </w:pPr>
      <w:r>
        <w:rPr>
          <w:rFonts w:hint="eastAsia" w:ascii="宋体" w:hAnsi="宋体"/>
          <w:sz w:val="24"/>
        </w:rPr>
        <w:t>（四）除投标人对错处做必要的修改外，投标文件中不允许有加行涂抹。</w:t>
      </w:r>
    </w:p>
    <w:p>
      <w:pPr>
        <w:spacing w:line="360" w:lineRule="auto"/>
        <w:rPr>
          <w:rFonts w:ascii="宋体" w:hAnsi="宋体"/>
          <w:sz w:val="24"/>
        </w:rPr>
      </w:pPr>
      <w:r>
        <w:rPr>
          <w:rFonts w:hint="eastAsia" w:ascii="宋体" w:hAnsi="宋体"/>
          <w:sz w:val="24"/>
        </w:rPr>
        <w:t>（五）以电报、电话、传真或电子邮件等方式的投标概不接受。</w:t>
      </w:r>
    </w:p>
    <w:p>
      <w:pPr>
        <w:spacing w:line="360" w:lineRule="auto"/>
        <w:rPr>
          <w:rFonts w:ascii="宋体" w:hAnsi="宋体"/>
          <w:sz w:val="24"/>
        </w:rPr>
      </w:pPr>
    </w:p>
    <w:p>
      <w:pPr>
        <w:spacing w:line="360" w:lineRule="auto"/>
        <w:rPr>
          <w:rFonts w:ascii="宋体" w:hAnsi="宋体"/>
          <w:sz w:val="24"/>
        </w:rPr>
      </w:pPr>
    </w:p>
    <w:p>
      <w:pPr>
        <w:pStyle w:val="3"/>
        <w:keepNext w:val="0"/>
        <w:keepLines w:val="0"/>
        <w:jc w:val="center"/>
        <w:rPr>
          <w:sz w:val="28"/>
          <w:szCs w:val="28"/>
        </w:rPr>
      </w:pPr>
      <w:r>
        <w:rPr>
          <w:rFonts w:hint="eastAsia"/>
          <w:sz w:val="28"/>
          <w:szCs w:val="28"/>
        </w:rPr>
        <w:t>第三节投标文件的递交</w:t>
      </w:r>
    </w:p>
    <w:p>
      <w:pPr>
        <w:spacing w:line="440" w:lineRule="exact"/>
        <w:ind w:firstLine="240" w:firstLineChars="100"/>
        <w:rPr>
          <w:rFonts w:ascii="宋体" w:hAnsi="宋体"/>
          <w:sz w:val="24"/>
        </w:rPr>
      </w:pPr>
      <w:r>
        <w:rPr>
          <w:rFonts w:hint="eastAsia" w:ascii="宋体" w:hAnsi="宋体"/>
          <w:sz w:val="24"/>
        </w:rPr>
        <w:t>一、投标文件的密封、标记和递交</w:t>
      </w:r>
    </w:p>
    <w:p>
      <w:pPr>
        <w:spacing w:line="440" w:lineRule="exact"/>
        <w:rPr>
          <w:rFonts w:ascii="宋体" w:hAnsi="宋体"/>
          <w:sz w:val="24"/>
        </w:rPr>
      </w:pPr>
      <w:r>
        <w:rPr>
          <w:rFonts w:hint="eastAsia" w:ascii="宋体" w:hAnsi="宋体"/>
          <w:sz w:val="24"/>
        </w:rPr>
        <w:t xml:space="preserve"> （一）投标人应将投标文件正本和全部副本分别或一同用信封密封，并标明招标编号、投标人名称、投标货物名称及“正本”或“副本”字样。投标文件未密封将导致其投标被拒绝。</w:t>
      </w:r>
    </w:p>
    <w:p>
      <w:pPr>
        <w:spacing w:line="440" w:lineRule="exact"/>
        <w:ind w:firstLine="240" w:firstLineChars="100"/>
        <w:rPr>
          <w:rFonts w:ascii="宋体" w:hAnsi="宋体"/>
          <w:sz w:val="24"/>
        </w:rPr>
      </w:pPr>
      <w:r>
        <w:rPr>
          <w:rFonts w:hint="eastAsia" w:ascii="宋体" w:hAnsi="宋体"/>
          <w:sz w:val="24"/>
        </w:rPr>
        <w:t>（二）每一信封密封处应注明“于 之前（指招标邀请中规定的开标日期及时间）不准启封”的字样，并加盖投标人公章或由投标代表签字。</w:t>
      </w:r>
    </w:p>
    <w:p>
      <w:pPr>
        <w:spacing w:line="440" w:lineRule="exact"/>
        <w:ind w:firstLine="240" w:firstLineChars="100"/>
        <w:rPr>
          <w:rFonts w:ascii="宋体" w:hAnsi="宋体"/>
          <w:sz w:val="24"/>
        </w:rPr>
      </w:pPr>
      <w:r>
        <w:rPr>
          <w:rFonts w:hint="eastAsia" w:ascii="宋体" w:hAnsi="宋体"/>
          <w:sz w:val="24"/>
        </w:rPr>
        <w:t>（三）如果未按上述规定进行密封和标记，招标代理机构将不承担由此造成的对投标文件的误投或提前拆封的责任。</w:t>
      </w:r>
    </w:p>
    <w:p>
      <w:pPr>
        <w:spacing w:line="440" w:lineRule="exact"/>
        <w:rPr>
          <w:rFonts w:ascii="宋体" w:hAnsi="宋体"/>
          <w:sz w:val="24"/>
        </w:rPr>
      </w:pPr>
      <w:r>
        <w:rPr>
          <w:rFonts w:hint="eastAsia" w:ascii="宋体" w:hAnsi="宋体"/>
          <w:sz w:val="24"/>
        </w:rPr>
        <w:t xml:space="preserve">  （四）投标文件应在投标邀请中规定的截止时间前送达，迟到的投标文件为无效投标文件, 将被拒收。</w:t>
      </w:r>
    </w:p>
    <w:p>
      <w:pPr>
        <w:spacing w:line="440" w:lineRule="exact"/>
        <w:rPr>
          <w:rFonts w:ascii="宋体" w:hAnsi="宋体"/>
          <w:sz w:val="24"/>
        </w:rPr>
      </w:pPr>
      <w:r>
        <w:rPr>
          <w:rFonts w:hint="eastAsia" w:ascii="宋体" w:hAnsi="宋体"/>
          <w:sz w:val="24"/>
        </w:rPr>
        <w:t xml:space="preserve"> </w:t>
      </w:r>
      <w:r>
        <w:rPr>
          <w:rFonts w:ascii="宋体" w:hAnsi="宋体"/>
          <w:sz w:val="24"/>
        </w:rPr>
        <w:t xml:space="preserve">  （五）若存在突发疫情防控需要，或学校校园封闭管理等原因，采购人可能将临时通知潜在投标人提前邮寄投标文件或其他方式递交投标文件，而无法由投标人现场递交。若现场递交投标文件及出席开标会议的是投标人授权代表以外的人，其不享有投标人代表所具有的法定权利。</w:t>
      </w:r>
    </w:p>
    <w:p>
      <w:pPr>
        <w:spacing w:line="440" w:lineRule="exact"/>
        <w:ind w:firstLine="240" w:firstLineChars="100"/>
        <w:rPr>
          <w:rFonts w:ascii="宋体" w:hAnsi="宋体"/>
          <w:sz w:val="24"/>
          <w:szCs w:val="18"/>
        </w:rPr>
      </w:pPr>
      <w:r>
        <w:rPr>
          <w:rFonts w:hint="eastAsia" w:ascii="宋体" w:hAnsi="宋体"/>
          <w:sz w:val="24"/>
        </w:rPr>
        <w:t>（六）</w:t>
      </w:r>
      <w:r>
        <w:rPr>
          <w:rFonts w:hint="eastAsia" w:ascii="宋体" w:hAnsi="宋体"/>
          <w:sz w:val="24"/>
          <w:szCs w:val="18"/>
        </w:rPr>
        <w:t>投标人在投标截止时间前，可以对所提交的投标文件进行修改或者撤回，并书面通知厦门大学招投标中心。修改的内容和撤回通知应当按本须知要求签署、盖章、密封，并作为投标文件的组成部分。</w:t>
      </w:r>
    </w:p>
    <w:p>
      <w:pPr>
        <w:spacing w:line="440" w:lineRule="exact"/>
        <w:ind w:firstLine="240" w:firstLineChars="100"/>
        <w:rPr>
          <w:rFonts w:ascii="宋体" w:hAnsi="宋体"/>
          <w:sz w:val="24"/>
        </w:rPr>
      </w:pPr>
      <w:r>
        <w:rPr>
          <w:rFonts w:hint="eastAsia" w:ascii="宋体" w:hAnsi="宋体"/>
          <w:sz w:val="24"/>
        </w:rPr>
        <w:t>（七）投标人在投标截止时间后不得修改、撤回投标文件。投标人在投标截止时间后修改投标文件的，其投标将被拒绝。</w:t>
      </w:r>
    </w:p>
    <w:p>
      <w:pPr>
        <w:spacing w:line="440" w:lineRule="exact"/>
        <w:ind w:firstLine="240" w:firstLineChars="100"/>
        <w:rPr>
          <w:rFonts w:ascii="宋体" w:hAnsi="宋体"/>
          <w:sz w:val="24"/>
        </w:rPr>
      </w:pPr>
      <w:r>
        <w:rPr>
          <w:rFonts w:hint="eastAsia" w:ascii="宋体" w:hAnsi="宋体"/>
          <w:sz w:val="24"/>
        </w:rPr>
        <w:t>（八）投标截止时间结束后参加投标的投标人不足3家的，本次招标程序终止，除采购任务取消情形外，招标采购单位将依法重新组织招标或者采取其他方式采购。</w:t>
      </w:r>
    </w:p>
    <w:p>
      <w:pPr>
        <w:spacing w:line="440" w:lineRule="exact"/>
        <w:rPr>
          <w:rFonts w:ascii="宋体" w:hAnsi="宋体"/>
          <w:sz w:val="24"/>
        </w:rPr>
      </w:pPr>
    </w:p>
    <w:p>
      <w:pPr>
        <w:spacing w:line="440" w:lineRule="exact"/>
        <w:rPr>
          <w:rFonts w:ascii="宋体" w:hAnsi="宋体"/>
          <w:sz w:val="24"/>
        </w:rPr>
      </w:pPr>
    </w:p>
    <w:p>
      <w:pPr>
        <w:spacing w:line="440" w:lineRule="exact"/>
        <w:jc w:val="center"/>
        <w:rPr>
          <w:b/>
          <w:sz w:val="28"/>
          <w:szCs w:val="28"/>
        </w:rPr>
      </w:pPr>
      <w:r>
        <w:rPr>
          <w:rFonts w:hint="eastAsia"/>
          <w:b/>
          <w:sz w:val="28"/>
          <w:szCs w:val="28"/>
        </w:rPr>
        <w:t>第四节开标和评标</w:t>
      </w:r>
    </w:p>
    <w:p>
      <w:pPr>
        <w:spacing w:line="360" w:lineRule="auto"/>
        <w:ind w:firstLine="360" w:firstLineChars="150"/>
        <w:rPr>
          <w:rFonts w:ascii="宋体" w:hAnsi="宋体"/>
          <w:sz w:val="24"/>
        </w:rPr>
      </w:pPr>
      <w:r>
        <w:rPr>
          <w:rFonts w:hint="eastAsia" w:ascii="宋体" w:hAnsi="宋体"/>
          <w:sz w:val="24"/>
        </w:rPr>
        <w:t>一、开标</w:t>
      </w:r>
    </w:p>
    <w:p>
      <w:pPr>
        <w:spacing w:line="360" w:lineRule="auto"/>
        <w:rPr>
          <w:rFonts w:ascii="宋体" w:hAnsi="宋体"/>
          <w:sz w:val="24"/>
        </w:rPr>
      </w:pPr>
      <w:r>
        <w:rPr>
          <w:rFonts w:hint="eastAsia" w:ascii="宋体" w:hAnsi="宋体"/>
          <w:sz w:val="24"/>
        </w:rPr>
        <w:t>（一）招标人在招标公告或投标邀请函规定的时间或另外确定的时间和地点进行公开开标，投标人和用户可派代表参加。</w:t>
      </w:r>
    </w:p>
    <w:p>
      <w:pPr>
        <w:spacing w:line="360" w:lineRule="auto"/>
        <w:rPr>
          <w:rFonts w:ascii="宋体" w:hAnsi="宋体"/>
          <w:sz w:val="24"/>
        </w:rPr>
      </w:pPr>
      <w:r>
        <w:rPr>
          <w:rFonts w:hint="eastAsia" w:ascii="宋体" w:hAnsi="宋体"/>
          <w:sz w:val="24"/>
        </w:rPr>
        <w:t>（二）开标时，先查验投标文件密封情况，确定无误后拆封唱标。主要公开投标文件正本“开标一览表”内容以及招标人认为必要的其它内容。</w:t>
      </w:r>
    </w:p>
    <w:p>
      <w:pPr>
        <w:spacing w:line="360" w:lineRule="auto"/>
        <w:rPr>
          <w:rFonts w:ascii="宋体" w:hAnsi="宋体"/>
          <w:sz w:val="24"/>
        </w:rPr>
      </w:pPr>
      <w:r>
        <w:rPr>
          <w:rFonts w:hint="eastAsia" w:ascii="宋体" w:hAnsi="宋体"/>
          <w:sz w:val="24"/>
        </w:rPr>
        <w:t>（三）开标时，开标一览表（报价表）内容与投标文件中明细表内容不相符的，以开标一览表（报价表）为准。</w:t>
      </w:r>
    </w:p>
    <w:p>
      <w:pPr>
        <w:spacing w:line="360" w:lineRule="auto"/>
        <w:rPr>
          <w:rFonts w:ascii="宋体" w:hAnsi="宋体"/>
          <w:sz w:val="24"/>
        </w:rPr>
      </w:pPr>
      <w:r>
        <w:rPr>
          <w:rFonts w:hint="eastAsia" w:ascii="宋体" w:hAnsi="宋体"/>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pPr>
        <w:spacing w:line="360" w:lineRule="auto"/>
        <w:rPr>
          <w:rFonts w:ascii="宋体" w:hAnsi="宋体"/>
          <w:sz w:val="24"/>
        </w:rPr>
      </w:pPr>
      <w:r>
        <w:rPr>
          <w:rFonts w:hint="eastAsia" w:ascii="宋体" w:hAnsi="宋体"/>
          <w:sz w:val="24"/>
        </w:rPr>
        <w:t>（四）开标时，设开标记录员一名，如实记录开标过程发生的事件及唱标主要内容。</w:t>
      </w:r>
    </w:p>
    <w:p>
      <w:pPr>
        <w:spacing w:line="360" w:lineRule="auto"/>
        <w:rPr>
          <w:rFonts w:ascii="宋体" w:hAnsi="宋体"/>
          <w:sz w:val="24"/>
        </w:rPr>
      </w:pPr>
      <w:r>
        <w:rPr>
          <w:rFonts w:hint="eastAsia" w:ascii="宋体" w:hAnsi="宋体"/>
          <w:sz w:val="24"/>
        </w:rPr>
        <w:t>（五）澄清</w:t>
      </w:r>
    </w:p>
    <w:p>
      <w:pPr>
        <w:spacing w:line="360" w:lineRule="auto"/>
        <w:rPr>
          <w:rFonts w:ascii="宋体" w:hAnsi="宋体"/>
          <w:sz w:val="24"/>
        </w:rPr>
      </w:pPr>
      <w:r>
        <w:rPr>
          <w:rFonts w:hint="eastAsia" w:ascii="宋体" w:hAnsi="宋体"/>
          <w:sz w:val="24"/>
        </w:rPr>
        <w:t>唱标结束后，经开标会主持人同意，投标人代表可就错唱或漏唱的内容要求澄清。澄清要求以开标会现场为准，招标人不接受开标会后的任何澄清要求。</w:t>
      </w:r>
    </w:p>
    <w:p>
      <w:pPr>
        <w:spacing w:line="360" w:lineRule="auto"/>
        <w:rPr>
          <w:rFonts w:ascii="宋体" w:hAnsi="宋体"/>
          <w:sz w:val="24"/>
        </w:rPr>
      </w:pPr>
      <w:r>
        <w:rPr>
          <w:rFonts w:hint="eastAsia" w:ascii="宋体" w:hAnsi="宋体"/>
          <w:sz w:val="24"/>
        </w:rPr>
        <w:t xml:space="preserve">    二、评标</w:t>
      </w:r>
    </w:p>
    <w:p>
      <w:pPr>
        <w:spacing w:line="360" w:lineRule="auto"/>
        <w:rPr>
          <w:rFonts w:ascii="宋体" w:hAnsi="宋体"/>
          <w:sz w:val="24"/>
        </w:rPr>
      </w:pPr>
      <w:r>
        <w:rPr>
          <w:rFonts w:hint="eastAsia" w:ascii="宋体" w:hAnsi="宋体"/>
          <w:sz w:val="24"/>
        </w:rPr>
        <w:t>（一）招标人将根据招标采购项目特点组建评标委员会，评标委员会对投标文件进行审查、质疑、比较和评价。</w:t>
      </w:r>
    </w:p>
    <w:p>
      <w:pPr>
        <w:spacing w:line="360" w:lineRule="auto"/>
        <w:rPr>
          <w:rFonts w:ascii="宋体" w:hAnsi="宋体"/>
          <w:sz w:val="24"/>
        </w:rPr>
      </w:pPr>
      <w:r>
        <w:rPr>
          <w:rFonts w:hint="eastAsia" w:ascii="宋体" w:hAnsi="宋体"/>
          <w:sz w:val="24"/>
        </w:rPr>
        <w:t>1．资格性检查。采购人会依据法律法规和招标文件的规定，对投标文件的证明文件、资格文件、等进行审查，以确定投标人是否具备投标资格。</w:t>
      </w:r>
    </w:p>
    <w:p>
      <w:pPr>
        <w:spacing w:line="360" w:lineRule="auto"/>
        <w:rPr>
          <w:rFonts w:ascii="宋体" w:hAnsi="宋体"/>
          <w:sz w:val="24"/>
        </w:rPr>
      </w:pPr>
      <w:r>
        <w:rPr>
          <w:rFonts w:hint="eastAsia" w:ascii="宋体" w:hAnsi="宋体"/>
          <w:sz w:val="24"/>
        </w:rPr>
        <w:t>2．符合性检查。评标委员会依据招标文件的规定，从投标文件的有效性、完整性和对招标文件的响应程度进行审查，以确定是否对招标文件的实质性要求作出完全响应。</w:t>
      </w:r>
    </w:p>
    <w:p>
      <w:pPr>
        <w:spacing w:line="360" w:lineRule="auto"/>
        <w:rPr>
          <w:rFonts w:ascii="宋体" w:hAnsi="宋体"/>
          <w:sz w:val="24"/>
        </w:rPr>
      </w:pPr>
      <w:r>
        <w:rPr>
          <w:rFonts w:hint="eastAsia" w:ascii="宋体" w:hAnsi="宋体"/>
          <w:sz w:val="24"/>
        </w:rPr>
        <w:t>3．澄清有关问题。评标委员会对投标文件中含义不明确、同类问题表述不一致或者有明显文字和计算错误的内容，可以书面形式要求投标人作出必要的澄清、说明或者纠正。澄清、说明或者补正应以书面形式进行，并不得超出投标文件的范围或者改变投标文件的实质性内容。</w:t>
      </w:r>
    </w:p>
    <w:p>
      <w:pPr>
        <w:spacing w:line="360" w:lineRule="auto"/>
        <w:rPr>
          <w:rFonts w:ascii="宋体" w:hAnsi="宋体"/>
          <w:sz w:val="24"/>
        </w:rPr>
      </w:pPr>
      <w:r>
        <w:rPr>
          <w:rFonts w:hint="eastAsia" w:ascii="宋体" w:hAnsi="宋体"/>
          <w:sz w:val="24"/>
        </w:rPr>
        <w:t>4．评价。评标委员会按招标文件中规定的方法和标准，对资格性检查和符合性检查合格的投标文件进行商务和技术评估，综合评价。</w:t>
      </w:r>
    </w:p>
    <w:p>
      <w:pPr>
        <w:spacing w:line="360" w:lineRule="auto"/>
        <w:rPr>
          <w:rFonts w:ascii="宋体" w:hAnsi="宋体"/>
          <w:sz w:val="24"/>
        </w:rPr>
      </w:pPr>
      <w:r>
        <w:rPr>
          <w:rFonts w:hint="eastAsia" w:ascii="宋体" w:hAnsi="宋体"/>
          <w:sz w:val="24"/>
        </w:rPr>
        <w:t>5．投标文件属下列情况之一的，评标委员会将在资格性、符合性检查时作为无效投标处理：</w:t>
      </w:r>
    </w:p>
    <w:p>
      <w:pPr>
        <w:spacing w:line="360" w:lineRule="auto"/>
        <w:rPr>
          <w:rFonts w:ascii="宋体" w:hAnsi="宋体"/>
          <w:sz w:val="24"/>
        </w:rPr>
      </w:pPr>
      <w:r>
        <w:rPr>
          <w:rFonts w:hint="eastAsia" w:ascii="宋体" w:hAnsi="宋体"/>
          <w:sz w:val="24"/>
        </w:rPr>
        <w:t>（1）投标文件无投标人法人授权代表签字和加盖公章的；</w:t>
      </w:r>
    </w:p>
    <w:p>
      <w:pPr>
        <w:spacing w:line="360" w:lineRule="auto"/>
        <w:rPr>
          <w:rFonts w:ascii="宋体" w:hAnsi="宋体"/>
          <w:sz w:val="24"/>
        </w:rPr>
      </w:pPr>
      <w:r>
        <w:rPr>
          <w:rFonts w:hint="eastAsia" w:ascii="宋体" w:hAnsi="宋体"/>
          <w:sz w:val="24"/>
        </w:rPr>
        <w:t>（2）未按招标文件的要求作有效签署的；</w:t>
      </w:r>
    </w:p>
    <w:p>
      <w:pPr>
        <w:spacing w:line="360" w:lineRule="auto"/>
        <w:rPr>
          <w:rFonts w:ascii="宋体" w:hAnsi="宋体"/>
          <w:sz w:val="24"/>
        </w:rPr>
      </w:pPr>
      <w:r>
        <w:rPr>
          <w:rFonts w:hint="eastAsia" w:ascii="宋体" w:hAnsi="宋体"/>
          <w:sz w:val="24"/>
        </w:rPr>
        <w:t>（3）不具备招标文件中规定资格要求的；</w:t>
      </w:r>
    </w:p>
    <w:p>
      <w:pPr>
        <w:spacing w:line="360" w:lineRule="auto"/>
        <w:rPr>
          <w:rFonts w:ascii="宋体" w:hAnsi="宋体"/>
          <w:sz w:val="24"/>
        </w:rPr>
      </w:pPr>
      <w:r>
        <w:rPr>
          <w:rFonts w:hint="eastAsia" w:ascii="宋体" w:hAnsi="宋体"/>
          <w:sz w:val="24"/>
        </w:rPr>
        <w:t>（4）不符合法律法规和招标文件中规定的其它实质性要求的。</w:t>
      </w:r>
    </w:p>
    <w:p>
      <w:pPr>
        <w:spacing w:line="360" w:lineRule="auto"/>
        <w:rPr>
          <w:rFonts w:ascii="宋体" w:hAnsi="宋体"/>
          <w:sz w:val="24"/>
        </w:rPr>
      </w:pPr>
      <w:r>
        <w:rPr>
          <w:rFonts w:hint="eastAsia" w:ascii="宋体" w:hAnsi="宋体"/>
          <w:sz w:val="24"/>
        </w:rPr>
        <w:t>（二）评标办法</w:t>
      </w:r>
    </w:p>
    <w:p>
      <w:pPr>
        <w:spacing w:line="360" w:lineRule="auto"/>
        <w:rPr>
          <w:rFonts w:ascii="宋体" w:hAnsi="宋体"/>
          <w:b/>
          <w:sz w:val="24"/>
        </w:rPr>
      </w:pPr>
      <w:r>
        <w:rPr>
          <w:rFonts w:hint="eastAsia" w:ascii="宋体" w:hAnsi="宋体"/>
          <w:b/>
          <w:sz w:val="24"/>
        </w:rPr>
        <w:t>本次招标采用</w:t>
      </w:r>
      <w:r>
        <w:rPr>
          <w:rFonts w:ascii="宋体" w:hAnsi="宋体"/>
          <w:b/>
          <w:sz w:val="24"/>
        </w:rPr>
        <w:t>综合评分法</w:t>
      </w:r>
      <w:r>
        <w:rPr>
          <w:rFonts w:hint="eastAsia" w:ascii="宋体" w:hAnsi="宋体"/>
          <w:b/>
          <w:sz w:val="24"/>
        </w:rPr>
        <w:t>，具体评分标准详见第三章第四点“评标办法说明”。</w:t>
      </w:r>
    </w:p>
    <w:p>
      <w:pPr>
        <w:spacing w:line="360" w:lineRule="auto"/>
        <w:ind w:firstLine="480" w:firstLineChars="200"/>
        <w:rPr>
          <w:rFonts w:ascii="宋体" w:hAnsi="宋体"/>
          <w:sz w:val="24"/>
        </w:rPr>
      </w:pPr>
      <w:r>
        <w:rPr>
          <w:rFonts w:hint="eastAsia" w:ascii="宋体" w:hAnsi="宋体"/>
          <w:sz w:val="24"/>
        </w:rPr>
        <w:t>首先，由评标委员会根据招标文件要求，审核各投标文件是否合格、有效，凡不符合要求和未能实质性响应招标文件要求的投标文件均不进入评议程序。</w:t>
      </w:r>
    </w:p>
    <w:p>
      <w:pPr>
        <w:spacing w:line="360" w:lineRule="auto"/>
        <w:ind w:firstLine="480" w:firstLineChars="200"/>
        <w:rPr>
          <w:rFonts w:ascii="宋体" w:hAnsi="宋体"/>
          <w:sz w:val="24"/>
        </w:rPr>
      </w:pPr>
      <w:r>
        <w:rPr>
          <w:rFonts w:hint="eastAsia" w:ascii="宋体" w:hAnsi="宋体"/>
          <w:sz w:val="24"/>
        </w:rPr>
        <w:t>采用综合评分法，按如下要求：</w:t>
      </w:r>
    </w:p>
    <w:p>
      <w:pPr>
        <w:spacing w:line="360" w:lineRule="auto"/>
        <w:ind w:firstLine="480" w:firstLineChars="200"/>
        <w:rPr>
          <w:rFonts w:ascii="宋体" w:hAnsi="宋体"/>
          <w:sz w:val="24"/>
        </w:rPr>
      </w:pPr>
      <w:r>
        <w:rPr>
          <w:rFonts w:hint="eastAsia" w:ascii="宋体" w:hAnsi="宋体"/>
          <w:sz w:val="24"/>
        </w:rPr>
        <w:t>①对所有投标人的投标文件评审，都采用相同的程序和标准。</w:t>
      </w:r>
    </w:p>
    <w:p>
      <w:pPr>
        <w:spacing w:line="360" w:lineRule="auto"/>
        <w:ind w:firstLine="480" w:firstLineChars="200"/>
        <w:rPr>
          <w:rFonts w:ascii="宋体" w:hAnsi="宋体"/>
          <w:sz w:val="24"/>
        </w:rPr>
      </w:pPr>
      <w:r>
        <w:rPr>
          <w:rFonts w:hint="eastAsia" w:ascii="宋体" w:hAnsi="宋体"/>
          <w:sz w:val="24"/>
        </w:rPr>
        <w:t>②评标委员会根据各位评委的打分结果，将有效投标人按评审后综合得分，由高到低顺序推荐中标候选人。当得分相同的，按投标报价由低到高顺序排列。得分且投标报价相同的，按技术部分得分优劣顺序排列。如总得分、价格、技术得分相同时，由采购人推荐排序。根据以上顺序排列推荐中标候选人的中标候选顺序。</w:t>
      </w:r>
    </w:p>
    <w:p>
      <w:pPr>
        <w:spacing w:line="360" w:lineRule="auto"/>
        <w:ind w:firstLine="480" w:firstLineChars="200"/>
        <w:rPr>
          <w:rFonts w:ascii="宋体" w:hAnsi="宋体"/>
          <w:sz w:val="24"/>
        </w:rPr>
      </w:pPr>
      <w:r>
        <w:rPr>
          <w:rFonts w:hint="eastAsia" w:ascii="宋体" w:hAnsi="宋体"/>
          <w:sz w:val="24"/>
        </w:rPr>
        <w:t>③采购人按照评标报告中推荐的中标候选人顺序确定拟中标人。</w:t>
      </w:r>
    </w:p>
    <w:p>
      <w:pPr>
        <w:spacing w:line="360" w:lineRule="auto"/>
        <w:ind w:firstLine="480" w:firstLineChars="200"/>
        <w:rPr>
          <w:rFonts w:ascii="宋体" w:hAnsi="宋体"/>
          <w:sz w:val="24"/>
        </w:rPr>
      </w:pPr>
    </w:p>
    <w:p>
      <w:pPr>
        <w:tabs>
          <w:tab w:val="left" w:pos="525"/>
          <w:tab w:val="left" w:pos="840"/>
          <w:tab w:val="left" w:pos="945"/>
        </w:tabs>
        <w:spacing w:line="360" w:lineRule="auto"/>
        <w:ind w:firstLine="3012" w:firstLineChars="1000"/>
        <w:rPr>
          <w:rFonts w:ascii="宋体"/>
          <w:b/>
          <w:bCs/>
          <w:sz w:val="30"/>
        </w:rPr>
      </w:pPr>
      <w:r>
        <w:rPr>
          <w:rFonts w:hint="eastAsia" w:ascii="宋体"/>
          <w:b/>
          <w:bCs/>
          <w:sz w:val="30"/>
        </w:rPr>
        <w:t>第五节 定标及合同签署</w:t>
      </w:r>
    </w:p>
    <w:p>
      <w:pPr>
        <w:tabs>
          <w:tab w:val="left" w:pos="525"/>
          <w:tab w:val="left" w:pos="840"/>
          <w:tab w:val="left" w:pos="945"/>
        </w:tabs>
        <w:spacing w:line="360" w:lineRule="auto"/>
        <w:ind w:firstLine="480" w:firstLineChars="200"/>
        <w:rPr>
          <w:sz w:val="24"/>
        </w:rPr>
      </w:pPr>
      <w:r>
        <w:rPr>
          <w:rFonts w:hint="eastAsia"/>
          <w:sz w:val="24"/>
        </w:rPr>
        <w:t>一、招标人不能保证最低报价的投标可以中标。</w:t>
      </w:r>
    </w:p>
    <w:p>
      <w:pPr>
        <w:tabs>
          <w:tab w:val="left" w:pos="525"/>
          <w:tab w:val="left" w:pos="840"/>
        </w:tabs>
        <w:spacing w:line="360" w:lineRule="auto"/>
        <w:ind w:left="480"/>
        <w:rPr>
          <w:sz w:val="24"/>
        </w:rPr>
      </w:pPr>
      <w:r>
        <w:rPr>
          <w:rFonts w:hint="eastAsia"/>
          <w:sz w:val="24"/>
        </w:rPr>
        <w:t>二、定标后，招标人以书面形式向中标人发出《中标通知书》，中标人应按中标通知中规定的时间与用户签订技术和服务协议。</w:t>
      </w:r>
    </w:p>
    <w:p>
      <w:pPr>
        <w:spacing w:line="400" w:lineRule="exact"/>
        <w:ind w:firstLine="480" w:firstLineChars="200"/>
        <w:rPr>
          <w:rFonts w:ascii="宋体"/>
          <w:sz w:val="24"/>
        </w:rPr>
      </w:pPr>
      <w:r>
        <w:rPr>
          <w:rFonts w:hint="eastAsia" w:ascii="宋体"/>
          <w:sz w:val="24"/>
        </w:rPr>
        <w:t>三、中标人应在中标通知书发出之日起三十日内与采购人签订采购合同。由于中标人的原因逾期未与采购人签订采购合同的，将视为放弃中标，取消其中标资格并将按相关规定进行处理。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sz w:val="24"/>
        </w:rPr>
      </w:pPr>
      <w:r>
        <w:rPr>
          <w:rFonts w:hint="eastAsia" w:ascii="宋体"/>
          <w:sz w:val="24"/>
        </w:rPr>
        <w:t>四、 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20" w:firstLineChars="175"/>
        <w:rPr>
          <w:rFonts w:ascii="宋体"/>
          <w:sz w:val="24"/>
        </w:rPr>
      </w:pPr>
    </w:p>
    <w:p>
      <w:pPr>
        <w:tabs>
          <w:tab w:val="left" w:pos="525"/>
          <w:tab w:val="left" w:pos="840"/>
          <w:tab w:val="left" w:pos="945"/>
        </w:tabs>
        <w:spacing w:line="360" w:lineRule="auto"/>
        <w:jc w:val="center"/>
        <w:rPr>
          <w:rFonts w:ascii="宋体"/>
          <w:b/>
          <w:bCs/>
          <w:sz w:val="30"/>
        </w:rPr>
      </w:pPr>
      <w:r>
        <w:rPr>
          <w:rFonts w:hint="eastAsia" w:ascii="宋体"/>
          <w:b/>
          <w:bCs/>
          <w:sz w:val="30"/>
        </w:rPr>
        <w:t>第六节 质疑</w:t>
      </w:r>
    </w:p>
    <w:p>
      <w:pPr>
        <w:spacing w:line="400" w:lineRule="exact"/>
        <w:ind w:firstLine="420" w:firstLineChars="175"/>
        <w:rPr>
          <w:rFonts w:ascii="宋体"/>
          <w:sz w:val="24"/>
        </w:rPr>
      </w:pPr>
      <w:r>
        <w:rPr>
          <w:rFonts w:hint="eastAsia" w:ascii="宋体"/>
          <w:sz w:val="24"/>
        </w:rPr>
        <w:t>一、供应商认为采购文件、采购过程、中标或者成交结果使自己的权益受到损害的，可以在知道或者应知其权益受到损害之日起7个工作日内，以书面形式向采购人、采购代理机构提出质疑。供应商须在法定质疑期内一次性提出针对同一采购程序环节的质疑。</w:t>
      </w:r>
    </w:p>
    <w:p>
      <w:pPr>
        <w:spacing w:line="400" w:lineRule="exact"/>
        <w:ind w:firstLine="420" w:firstLineChars="175"/>
        <w:rPr>
          <w:rFonts w:ascii="宋体"/>
          <w:sz w:val="24"/>
        </w:rPr>
      </w:pPr>
      <w:r>
        <w:rPr>
          <w:rFonts w:hint="eastAsia" w:ascii="宋体"/>
          <w:sz w:val="24"/>
        </w:rPr>
        <w:t>二、格式要求</w:t>
      </w:r>
    </w:p>
    <w:p>
      <w:pPr>
        <w:spacing w:line="400" w:lineRule="exact"/>
        <w:ind w:firstLine="420" w:firstLineChars="175"/>
        <w:rPr>
          <w:rFonts w:ascii="宋体"/>
          <w:sz w:val="24"/>
        </w:rPr>
      </w:pPr>
      <w:r>
        <w:rPr>
          <w:rFonts w:hint="eastAsia" w:ascii="宋体"/>
          <w:sz w:val="24"/>
        </w:rPr>
        <w:t>供应商提出质疑应当提交质疑函和必要的证明材料。质疑函应当包括下列内容：</w:t>
      </w:r>
    </w:p>
    <w:p>
      <w:pPr>
        <w:spacing w:line="400" w:lineRule="exact"/>
        <w:ind w:firstLine="420" w:firstLineChars="175"/>
        <w:rPr>
          <w:rFonts w:ascii="宋体"/>
          <w:sz w:val="24"/>
        </w:rPr>
      </w:pPr>
      <w:r>
        <w:rPr>
          <w:rFonts w:hint="eastAsia" w:ascii="宋体"/>
          <w:sz w:val="24"/>
        </w:rPr>
        <w:t>（一）供应商的姓名或者名称、地址、邮编、联系人及联系电话；</w:t>
      </w:r>
    </w:p>
    <w:p>
      <w:pPr>
        <w:spacing w:line="400" w:lineRule="exact"/>
        <w:ind w:firstLine="420" w:firstLineChars="175"/>
        <w:rPr>
          <w:rFonts w:ascii="宋体"/>
          <w:sz w:val="24"/>
        </w:rPr>
      </w:pPr>
      <w:r>
        <w:rPr>
          <w:rFonts w:hint="eastAsia" w:ascii="宋体"/>
          <w:sz w:val="24"/>
        </w:rPr>
        <w:t>（二）质疑项目的名称、编号；</w:t>
      </w:r>
    </w:p>
    <w:p>
      <w:pPr>
        <w:spacing w:line="400" w:lineRule="exact"/>
        <w:ind w:firstLine="420" w:firstLineChars="175"/>
        <w:rPr>
          <w:rFonts w:ascii="宋体"/>
          <w:sz w:val="24"/>
        </w:rPr>
      </w:pPr>
      <w:r>
        <w:rPr>
          <w:rFonts w:hint="eastAsia" w:ascii="宋体"/>
          <w:sz w:val="24"/>
        </w:rPr>
        <w:t>（三）具体、明确的质疑事项和与质疑事项相关的请求；</w:t>
      </w:r>
    </w:p>
    <w:p>
      <w:pPr>
        <w:spacing w:line="400" w:lineRule="exact"/>
        <w:ind w:firstLine="420" w:firstLineChars="175"/>
        <w:rPr>
          <w:rFonts w:ascii="宋体"/>
          <w:sz w:val="24"/>
        </w:rPr>
      </w:pPr>
      <w:r>
        <w:rPr>
          <w:rFonts w:hint="eastAsia" w:ascii="宋体"/>
          <w:sz w:val="24"/>
        </w:rPr>
        <w:t>（四）事实依据；</w:t>
      </w:r>
    </w:p>
    <w:p>
      <w:pPr>
        <w:spacing w:line="400" w:lineRule="exact"/>
        <w:ind w:firstLine="420" w:firstLineChars="175"/>
        <w:rPr>
          <w:rFonts w:ascii="宋体"/>
          <w:sz w:val="24"/>
        </w:rPr>
      </w:pPr>
      <w:r>
        <w:rPr>
          <w:rFonts w:hint="eastAsia" w:ascii="宋体"/>
          <w:sz w:val="24"/>
        </w:rPr>
        <w:t>（五）必要的法律依据；</w:t>
      </w:r>
    </w:p>
    <w:p>
      <w:pPr>
        <w:spacing w:line="400" w:lineRule="exact"/>
        <w:ind w:firstLine="420" w:firstLineChars="175"/>
        <w:rPr>
          <w:rFonts w:ascii="宋体"/>
          <w:sz w:val="24"/>
        </w:rPr>
      </w:pPr>
      <w:r>
        <w:rPr>
          <w:rFonts w:hint="eastAsia" w:ascii="宋体"/>
          <w:sz w:val="24"/>
        </w:rPr>
        <w:t>（六）提出质疑的日期。</w:t>
      </w:r>
    </w:p>
    <w:p>
      <w:pPr>
        <w:spacing w:line="400" w:lineRule="exact"/>
        <w:ind w:firstLine="420" w:firstLineChars="175"/>
        <w:rPr>
          <w:rFonts w:ascii="宋体"/>
          <w:sz w:val="24"/>
        </w:rPr>
      </w:pPr>
      <w:r>
        <w:rPr>
          <w:rFonts w:hint="eastAsia" w:ascii="宋体"/>
          <w:sz w:val="24"/>
        </w:rPr>
        <w:t>供应商为自然人的，应当由本人签字；供应商为法人或者其他组织的，应当由法定代表人、主要负责人，或者其授权代表签字或者盖章，并加盖公章。</w:t>
      </w:r>
    </w:p>
    <w:p>
      <w:pPr>
        <w:spacing w:line="400" w:lineRule="exact"/>
        <w:ind w:firstLine="420" w:firstLineChars="175"/>
        <w:rPr>
          <w:rFonts w:ascii="宋体"/>
          <w:sz w:val="24"/>
        </w:rPr>
      </w:pPr>
      <w:r>
        <w:rPr>
          <w:rFonts w:hint="eastAsia" w:ascii="宋体"/>
          <w:sz w:val="24"/>
        </w:rPr>
        <w:t>三、厦门大学招投标中心可接收邮寄或电子邮件方式送达的质疑函，接收地址及联系方式如下：</w:t>
      </w:r>
    </w:p>
    <w:p>
      <w:pPr>
        <w:spacing w:line="400" w:lineRule="exact"/>
        <w:ind w:firstLine="420" w:firstLineChars="175"/>
        <w:rPr>
          <w:rFonts w:ascii="宋体"/>
          <w:sz w:val="24"/>
        </w:rPr>
      </w:pPr>
      <w:r>
        <w:rPr>
          <w:rFonts w:hint="eastAsia" w:ascii="宋体"/>
          <w:sz w:val="24"/>
        </w:rPr>
        <w:t xml:space="preserve">邮寄地址：厦门市演武路厦大西村11-13号楼二楼厦门大学招投标中心    </w:t>
      </w:r>
    </w:p>
    <w:p>
      <w:pPr>
        <w:spacing w:line="400" w:lineRule="exact"/>
        <w:ind w:firstLine="420" w:firstLineChars="175"/>
        <w:rPr>
          <w:rFonts w:ascii="宋体"/>
          <w:sz w:val="24"/>
        </w:rPr>
      </w:pPr>
      <w:r>
        <w:rPr>
          <w:rFonts w:hint="eastAsia" w:ascii="宋体"/>
          <w:sz w:val="24"/>
        </w:rPr>
        <w:t xml:space="preserve">联系人：李老师 </w:t>
      </w:r>
      <w:r>
        <w:rPr>
          <w:rFonts w:ascii="宋体"/>
          <w:sz w:val="24"/>
        </w:rPr>
        <w:t xml:space="preserve">    </w:t>
      </w:r>
      <w:r>
        <w:rPr>
          <w:rFonts w:hint="eastAsia" w:ascii="宋体"/>
          <w:sz w:val="24"/>
        </w:rPr>
        <w:t>电话：0592-</w:t>
      </w:r>
      <w:r>
        <w:rPr>
          <w:rFonts w:ascii="宋体"/>
          <w:sz w:val="24"/>
        </w:rPr>
        <w:t xml:space="preserve">2189920    </w:t>
      </w:r>
      <w:r>
        <w:rPr>
          <w:rFonts w:hint="eastAsia" w:ascii="宋体"/>
          <w:sz w:val="24"/>
        </w:rPr>
        <w:t>电子邮箱：</w:t>
      </w:r>
      <w:r>
        <w:fldChar w:fldCharType="begin"/>
      </w:r>
      <w:r>
        <w:instrText xml:space="preserve"> HYPERLINK "mailto:liyifei@xmu.edu.cn" </w:instrText>
      </w:r>
      <w:r>
        <w:fldChar w:fldCharType="separate"/>
      </w:r>
      <w:r>
        <w:rPr>
          <w:rStyle w:val="24"/>
          <w:rFonts w:ascii="宋体"/>
          <w:sz w:val="24"/>
        </w:rPr>
        <w:t>liyifei@xmu.edu.cn</w:t>
      </w:r>
      <w:r>
        <w:rPr>
          <w:rStyle w:val="24"/>
          <w:rFonts w:ascii="宋体"/>
          <w:sz w:val="24"/>
        </w:rPr>
        <w:fldChar w:fldCharType="end"/>
      </w:r>
      <w:r>
        <w:rPr>
          <w:rFonts w:ascii="宋体"/>
          <w:sz w:val="24"/>
        </w:rPr>
        <w:t xml:space="preserve"> </w:t>
      </w:r>
    </w:p>
    <w:p>
      <w:pPr>
        <w:widowControl/>
        <w:jc w:val="left"/>
        <w:rPr>
          <w:rFonts w:cs="宋体"/>
          <w:b/>
          <w:bCs/>
          <w:sz w:val="36"/>
          <w:szCs w:val="36"/>
        </w:rPr>
      </w:pPr>
    </w:p>
    <w:p>
      <w:pPr>
        <w:widowControl/>
        <w:jc w:val="left"/>
        <w:rPr>
          <w:rFonts w:cs="宋体"/>
          <w:b/>
          <w:bCs/>
          <w:sz w:val="36"/>
          <w:szCs w:val="36"/>
        </w:rPr>
      </w:pPr>
    </w:p>
    <w:p>
      <w:pPr>
        <w:widowControl/>
        <w:jc w:val="left"/>
        <w:rPr>
          <w:rFonts w:cs="宋体"/>
          <w:b/>
          <w:bCs/>
          <w:sz w:val="36"/>
          <w:szCs w:val="36"/>
        </w:rPr>
      </w:pPr>
    </w:p>
    <w:p>
      <w:pPr>
        <w:widowControl/>
        <w:jc w:val="left"/>
        <w:rPr>
          <w:rFonts w:cs="宋体"/>
          <w:b/>
          <w:bCs/>
          <w:sz w:val="36"/>
          <w:szCs w:val="36"/>
        </w:rPr>
      </w:pPr>
    </w:p>
    <w:p>
      <w:pPr>
        <w:widowControl/>
        <w:jc w:val="left"/>
        <w:rPr>
          <w:rFonts w:cs="宋体"/>
          <w:b/>
          <w:bCs/>
          <w:sz w:val="36"/>
          <w:szCs w:val="36"/>
        </w:rPr>
      </w:pPr>
    </w:p>
    <w:p>
      <w:pPr>
        <w:widowControl/>
        <w:jc w:val="left"/>
        <w:rPr>
          <w:rFonts w:cs="宋体"/>
          <w:b/>
          <w:bCs/>
          <w:sz w:val="36"/>
          <w:szCs w:val="36"/>
        </w:rPr>
      </w:pPr>
    </w:p>
    <w:p>
      <w:pPr>
        <w:widowControl/>
        <w:jc w:val="left"/>
        <w:rPr>
          <w:rFonts w:cs="宋体"/>
          <w:b/>
          <w:bCs/>
          <w:sz w:val="36"/>
          <w:szCs w:val="36"/>
        </w:rPr>
      </w:pPr>
    </w:p>
    <w:p>
      <w:pPr>
        <w:widowControl/>
        <w:jc w:val="left"/>
        <w:rPr>
          <w:rFonts w:cs="宋体"/>
          <w:b/>
          <w:bCs/>
          <w:sz w:val="36"/>
          <w:szCs w:val="36"/>
        </w:rPr>
      </w:pPr>
    </w:p>
    <w:p>
      <w:pPr>
        <w:widowControl/>
        <w:jc w:val="left"/>
        <w:rPr>
          <w:rFonts w:cs="宋体"/>
          <w:b/>
          <w:bCs/>
          <w:sz w:val="36"/>
          <w:szCs w:val="36"/>
        </w:rPr>
      </w:pPr>
    </w:p>
    <w:p>
      <w:pPr>
        <w:widowControl/>
        <w:ind w:firstLine="2331" w:firstLineChars="645"/>
        <w:jc w:val="left"/>
        <w:rPr>
          <w:rFonts w:cs="宋体"/>
          <w:b/>
          <w:bCs/>
          <w:sz w:val="36"/>
          <w:szCs w:val="36"/>
        </w:rPr>
      </w:pPr>
      <w:r>
        <w:rPr>
          <w:rFonts w:hint="eastAsia" w:cs="宋体"/>
          <w:b/>
          <w:bCs/>
          <w:sz w:val="36"/>
          <w:szCs w:val="36"/>
        </w:rPr>
        <w:t>第五章报价及资格证明文件格式</w:t>
      </w:r>
    </w:p>
    <w:p>
      <w:pPr>
        <w:tabs>
          <w:tab w:val="left" w:pos="525"/>
          <w:tab w:val="left" w:pos="840"/>
          <w:tab w:val="left" w:pos="945"/>
        </w:tabs>
        <w:spacing w:line="360" w:lineRule="auto"/>
        <w:jc w:val="center"/>
        <w:rPr>
          <w:rFonts w:cs="宋体"/>
          <w:b/>
          <w:bCs/>
          <w:sz w:val="30"/>
          <w:szCs w:val="30"/>
        </w:rPr>
      </w:pPr>
    </w:p>
    <w:p>
      <w:pPr>
        <w:spacing w:line="360" w:lineRule="auto"/>
        <w:ind w:firstLine="3438" w:firstLineChars="1223"/>
        <w:rPr>
          <w:rFonts w:asciiTheme="minorEastAsia" w:hAnsiTheme="minorEastAsia" w:eastAsiaTheme="minorEastAsia"/>
          <w:b/>
          <w:bCs/>
          <w:sz w:val="28"/>
          <w:szCs w:val="28"/>
        </w:rPr>
      </w:pPr>
      <w:r>
        <w:rPr>
          <w:rFonts w:hint="eastAsia" w:cs="宋体" w:asciiTheme="minorEastAsia" w:hAnsiTheme="minorEastAsia" w:eastAsiaTheme="minorEastAsia"/>
          <w:b/>
          <w:bCs/>
          <w:sz w:val="28"/>
          <w:szCs w:val="28"/>
        </w:rPr>
        <w:t>格式1 开标一览表</w:t>
      </w:r>
    </w:p>
    <w:p>
      <w:pPr>
        <w:spacing w:line="360" w:lineRule="auto"/>
        <w:rPr>
          <w:rFonts w:cs="宋体"/>
        </w:rPr>
      </w:pPr>
      <w:r>
        <w:rPr>
          <w:rFonts w:hint="eastAsia" w:cs="宋体"/>
        </w:rPr>
        <w:t>投标人全称（加盖公章）</w:t>
      </w:r>
    </w:p>
    <w:p>
      <w:pPr>
        <w:tabs>
          <w:tab w:val="left" w:pos="3570"/>
        </w:tabs>
        <w:spacing w:line="360" w:lineRule="auto"/>
        <w:ind w:right="-21" w:rightChars="-10"/>
        <w:rPr>
          <w:rFonts w:cs="宋体"/>
        </w:rPr>
      </w:pPr>
      <w:r>
        <w:rPr>
          <w:rFonts w:hint="eastAsia" w:cs="宋体"/>
        </w:rPr>
        <w:t>采购编号：</w:t>
      </w:r>
    </w:p>
    <w:tbl>
      <w:tblPr>
        <w:tblStyle w:val="19"/>
        <w:tblW w:w="95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016"/>
        <w:gridCol w:w="1342"/>
        <w:gridCol w:w="2137"/>
        <w:gridCol w:w="984"/>
        <w:gridCol w:w="999"/>
        <w:gridCol w:w="99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045" w:type="dxa"/>
            <w:vAlign w:val="center"/>
          </w:tcPr>
          <w:p>
            <w:pPr>
              <w:tabs>
                <w:tab w:val="left" w:pos="3570"/>
              </w:tabs>
              <w:spacing w:line="360" w:lineRule="auto"/>
              <w:ind w:right="-21" w:rightChars="-10"/>
              <w:jc w:val="center"/>
            </w:pPr>
            <w:r>
              <w:rPr>
                <w:rFonts w:hint="eastAsia" w:cs="宋体"/>
              </w:rPr>
              <w:t>合同包</w:t>
            </w:r>
          </w:p>
        </w:tc>
        <w:tc>
          <w:tcPr>
            <w:tcW w:w="1016" w:type="dxa"/>
            <w:vAlign w:val="center"/>
          </w:tcPr>
          <w:p>
            <w:pPr>
              <w:tabs>
                <w:tab w:val="left" w:pos="3570"/>
              </w:tabs>
              <w:spacing w:line="360" w:lineRule="auto"/>
              <w:ind w:right="-21" w:rightChars="-10"/>
              <w:jc w:val="center"/>
            </w:pPr>
            <w:r>
              <w:rPr>
                <w:rFonts w:hint="eastAsia" w:cs="宋体"/>
              </w:rPr>
              <w:t>序号</w:t>
            </w:r>
          </w:p>
        </w:tc>
        <w:tc>
          <w:tcPr>
            <w:tcW w:w="1342" w:type="dxa"/>
            <w:vAlign w:val="center"/>
          </w:tcPr>
          <w:p>
            <w:pPr>
              <w:tabs>
                <w:tab w:val="left" w:pos="3570"/>
              </w:tabs>
              <w:spacing w:line="360" w:lineRule="auto"/>
              <w:ind w:right="-21" w:rightChars="-10"/>
              <w:jc w:val="center"/>
            </w:pPr>
            <w:r>
              <w:rPr>
                <w:rFonts w:hint="eastAsia" w:cs="宋体"/>
              </w:rPr>
              <w:t>货物名称</w:t>
            </w:r>
          </w:p>
        </w:tc>
        <w:tc>
          <w:tcPr>
            <w:tcW w:w="2137" w:type="dxa"/>
            <w:vAlign w:val="center"/>
          </w:tcPr>
          <w:p>
            <w:pPr>
              <w:tabs>
                <w:tab w:val="left" w:pos="3570"/>
              </w:tabs>
              <w:spacing w:line="360" w:lineRule="auto"/>
              <w:ind w:right="-21" w:rightChars="-10"/>
              <w:jc w:val="center"/>
            </w:pPr>
            <w:r>
              <w:rPr>
                <w:rFonts w:hint="eastAsia" w:cs="宋体"/>
              </w:rPr>
              <w:t>型号规格</w:t>
            </w:r>
          </w:p>
          <w:p>
            <w:pPr>
              <w:tabs>
                <w:tab w:val="left" w:pos="3570"/>
              </w:tabs>
              <w:spacing w:line="360" w:lineRule="auto"/>
              <w:ind w:right="-21" w:rightChars="-10"/>
              <w:jc w:val="center"/>
            </w:pPr>
            <w:r>
              <w:rPr>
                <w:rFonts w:hint="eastAsia" w:cs="宋体"/>
              </w:rPr>
              <w:t>制造商</w:t>
            </w:r>
          </w:p>
        </w:tc>
        <w:tc>
          <w:tcPr>
            <w:tcW w:w="984" w:type="dxa"/>
            <w:vAlign w:val="center"/>
          </w:tcPr>
          <w:p>
            <w:pPr>
              <w:tabs>
                <w:tab w:val="left" w:pos="3570"/>
              </w:tabs>
              <w:spacing w:line="360" w:lineRule="auto"/>
              <w:ind w:right="-21" w:rightChars="-10"/>
              <w:jc w:val="center"/>
            </w:pPr>
            <w:r>
              <w:rPr>
                <w:rFonts w:hint="eastAsia" w:cs="宋体"/>
              </w:rPr>
              <w:t>数量</w:t>
            </w:r>
          </w:p>
        </w:tc>
        <w:tc>
          <w:tcPr>
            <w:tcW w:w="999" w:type="dxa"/>
            <w:vAlign w:val="center"/>
          </w:tcPr>
          <w:p>
            <w:pPr>
              <w:tabs>
                <w:tab w:val="left" w:pos="3570"/>
              </w:tabs>
              <w:spacing w:line="360" w:lineRule="auto"/>
              <w:ind w:right="-21" w:rightChars="-10"/>
              <w:jc w:val="center"/>
            </w:pPr>
            <w:r>
              <w:rPr>
                <w:rFonts w:hint="eastAsia" w:cs="宋体"/>
              </w:rPr>
              <w:t>单价</w:t>
            </w:r>
          </w:p>
        </w:tc>
        <w:tc>
          <w:tcPr>
            <w:tcW w:w="999" w:type="dxa"/>
            <w:vAlign w:val="center"/>
          </w:tcPr>
          <w:p>
            <w:pPr>
              <w:tabs>
                <w:tab w:val="left" w:pos="3570"/>
              </w:tabs>
              <w:spacing w:line="360" w:lineRule="auto"/>
              <w:ind w:right="-21" w:rightChars="-10"/>
              <w:jc w:val="center"/>
            </w:pPr>
            <w:r>
              <w:rPr>
                <w:rFonts w:hint="eastAsia" w:cs="宋体"/>
              </w:rPr>
              <w:t>合价</w:t>
            </w:r>
          </w:p>
        </w:tc>
        <w:tc>
          <w:tcPr>
            <w:tcW w:w="999" w:type="dxa"/>
            <w:vAlign w:val="center"/>
          </w:tcPr>
          <w:p>
            <w:pPr>
              <w:tabs>
                <w:tab w:val="left" w:pos="3570"/>
              </w:tabs>
              <w:spacing w:line="360" w:lineRule="auto"/>
              <w:ind w:right="-21" w:rightChars="-10"/>
              <w:jc w:val="center"/>
              <w:rPr>
                <w:rFonts w:cs="宋体"/>
              </w:rPr>
            </w:pPr>
            <w:r>
              <w:rPr>
                <w:rFonts w:hint="eastAsia" w:cs="宋体"/>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45" w:type="dxa"/>
            <w:vAlign w:val="center"/>
          </w:tcPr>
          <w:p>
            <w:pPr>
              <w:tabs>
                <w:tab w:val="left" w:pos="3570"/>
              </w:tabs>
              <w:spacing w:line="360" w:lineRule="auto"/>
              <w:ind w:right="-21" w:rightChars="-10"/>
              <w:jc w:val="center"/>
            </w:pPr>
          </w:p>
        </w:tc>
        <w:tc>
          <w:tcPr>
            <w:tcW w:w="1016" w:type="dxa"/>
            <w:vAlign w:val="center"/>
          </w:tcPr>
          <w:p>
            <w:pPr>
              <w:tabs>
                <w:tab w:val="left" w:pos="3570"/>
              </w:tabs>
              <w:spacing w:line="360" w:lineRule="auto"/>
              <w:ind w:right="-21" w:rightChars="-10"/>
              <w:rPr>
                <w:u w:val="single"/>
              </w:rPr>
            </w:pPr>
          </w:p>
        </w:tc>
        <w:tc>
          <w:tcPr>
            <w:tcW w:w="1342" w:type="dxa"/>
            <w:vAlign w:val="center"/>
          </w:tcPr>
          <w:p>
            <w:pPr>
              <w:tabs>
                <w:tab w:val="left" w:pos="3570"/>
              </w:tabs>
              <w:spacing w:line="360" w:lineRule="auto"/>
              <w:ind w:right="-21" w:rightChars="-10"/>
              <w:jc w:val="center"/>
              <w:rPr>
                <w:u w:val="single"/>
              </w:rPr>
            </w:pPr>
          </w:p>
        </w:tc>
        <w:tc>
          <w:tcPr>
            <w:tcW w:w="2137" w:type="dxa"/>
            <w:vAlign w:val="center"/>
          </w:tcPr>
          <w:p>
            <w:pPr>
              <w:tabs>
                <w:tab w:val="left" w:pos="3570"/>
              </w:tabs>
              <w:spacing w:line="360" w:lineRule="auto"/>
              <w:ind w:right="-21" w:rightChars="-10"/>
              <w:jc w:val="center"/>
              <w:rPr>
                <w:u w:val="single"/>
              </w:rPr>
            </w:pPr>
          </w:p>
        </w:tc>
        <w:tc>
          <w:tcPr>
            <w:tcW w:w="984" w:type="dxa"/>
            <w:vAlign w:val="center"/>
          </w:tcPr>
          <w:p>
            <w:pPr>
              <w:tabs>
                <w:tab w:val="left" w:pos="3570"/>
              </w:tabs>
              <w:spacing w:line="360" w:lineRule="auto"/>
              <w:ind w:right="-21" w:rightChars="-10"/>
              <w:jc w:val="center"/>
              <w:rPr>
                <w:u w:val="single"/>
              </w:rPr>
            </w:pPr>
          </w:p>
        </w:tc>
        <w:tc>
          <w:tcPr>
            <w:tcW w:w="999" w:type="dxa"/>
            <w:vAlign w:val="center"/>
          </w:tcPr>
          <w:p>
            <w:pPr>
              <w:tabs>
                <w:tab w:val="left" w:pos="3570"/>
              </w:tabs>
              <w:spacing w:line="360" w:lineRule="auto"/>
              <w:ind w:right="-21" w:rightChars="-10"/>
              <w:jc w:val="center"/>
              <w:rPr>
                <w:u w:val="single"/>
              </w:rPr>
            </w:pPr>
          </w:p>
        </w:tc>
        <w:tc>
          <w:tcPr>
            <w:tcW w:w="999" w:type="dxa"/>
            <w:vAlign w:val="center"/>
          </w:tcPr>
          <w:p>
            <w:pPr>
              <w:tabs>
                <w:tab w:val="left" w:pos="3570"/>
              </w:tabs>
              <w:spacing w:line="360" w:lineRule="auto"/>
              <w:ind w:right="-21" w:rightChars="-10"/>
              <w:jc w:val="center"/>
              <w:rPr>
                <w:u w:val="single"/>
              </w:rPr>
            </w:pPr>
          </w:p>
        </w:tc>
        <w:tc>
          <w:tcPr>
            <w:tcW w:w="999" w:type="dxa"/>
          </w:tcPr>
          <w:p>
            <w:pPr>
              <w:tabs>
                <w:tab w:val="left" w:pos="3570"/>
              </w:tabs>
              <w:spacing w:line="360" w:lineRule="auto"/>
              <w:ind w:right="-21" w:rightChars="-1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45" w:type="dxa"/>
            <w:vAlign w:val="center"/>
          </w:tcPr>
          <w:p>
            <w:pPr>
              <w:tabs>
                <w:tab w:val="left" w:pos="3570"/>
              </w:tabs>
              <w:spacing w:line="360" w:lineRule="auto"/>
              <w:ind w:right="-21" w:rightChars="-10"/>
            </w:pPr>
          </w:p>
        </w:tc>
        <w:tc>
          <w:tcPr>
            <w:tcW w:w="1016" w:type="dxa"/>
            <w:vAlign w:val="center"/>
          </w:tcPr>
          <w:p>
            <w:pPr>
              <w:tabs>
                <w:tab w:val="left" w:pos="3570"/>
              </w:tabs>
              <w:spacing w:line="360" w:lineRule="auto"/>
              <w:ind w:right="-21" w:rightChars="-10"/>
              <w:rPr>
                <w:u w:val="single"/>
              </w:rPr>
            </w:pPr>
          </w:p>
        </w:tc>
        <w:tc>
          <w:tcPr>
            <w:tcW w:w="1342" w:type="dxa"/>
            <w:vAlign w:val="center"/>
          </w:tcPr>
          <w:p>
            <w:pPr>
              <w:tabs>
                <w:tab w:val="left" w:pos="3570"/>
              </w:tabs>
              <w:spacing w:line="360" w:lineRule="auto"/>
              <w:ind w:right="-21" w:rightChars="-10"/>
              <w:jc w:val="center"/>
              <w:rPr>
                <w:u w:val="single"/>
              </w:rPr>
            </w:pPr>
          </w:p>
        </w:tc>
        <w:tc>
          <w:tcPr>
            <w:tcW w:w="2137" w:type="dxa"/>
            <w:vAlign w:val="center"/>
          </w:tcPr>
          <w:p>
            <w:pPr>
              <w:tabs>
                <w:tab w:val="left" w:pos="3570"/>
              </w:tabs>
              <w:spacing w:line="360" w:lineRule="auto"/>
              <w:ind w:right="-21" w:rightChars="-10"/>
              <w:jc w:val="center"/>
              <w:rPr>
                <w:u w:val="single"/>
              </w:rPr>
            </w:pPr>
          </w:p>
        </w:tc>
        <w:tc>
          <w:tcPr>
            <w:tcW w:w="984" w:type="dxa"/>
            <w:vAlign w:val="center"/>
          </w:tcPr>
          <w:p>
            <w:pPr>
              <w:tabs>
                <w:tab w:val="left" w:pos="3570"/>
              </w:tabs>
              <w:spacing w:line="360" w:lineRule="auto"/>
              <w:ind w:right="-21" w:rightChars="-10"/>
              <w:jc w:val="center"/>
              <w:rPr>
                <w:u w:val="single"/>
              </w:rPr>
            </w:pPr>
          </w:p>
        </w:tc>
        <w:tc>
          <w:tcPr>
            <w:tcW w:w="999" w:type="dxa"/>
            <w:vAlign w:val="center"/>
          </w:tcPr>
          <w:p>
            <w:pPr>
              <w:tabs>
                <w:tab w:val="left" w:pos="3570"/>
              </w:tabs>
              <w:spacing w:line="360" w:lineRule="auto"/>
              <w:ind w:right="-21" w:rightChars="-10"/>
              <w:jc w:val="center"/>
              <w:rPr>
                <w:u w:val="single"/>
              </w:rPr>
            </w:pPr>
          </w:p>
        </w:tc>
        <w:tc>
          <w:tcPr>
            <w:tcW w:w="999" w:type="dxa"/>
            <w:vAlign w:val="center"/>
          </w:tcPr>
          <w:p>
            <w:pPr>
              <w:tabs>
                <w:tab w:val="left" w:pos="3570"/>
              </w:tabs>
              <w:spacing w:line="360" w:lineRule="auto"/>
              <w:ind w:right="-21" w:rightChars="-10"/>
              <w:jc w:val="center"/>
              <w:rPr>
                <w:u w:val="single"/>
              </w:rPr>
            </w:pPr>
          </w:p>
        </w:tc>
        <w:tc>
          <w:tcPr>
            <w:tcW w:w="999" w:type="dxa"/>
          </w:tcPr>
          <w:p>
            <w:pPr>
              <w:tabs>
                <w:tab w:val="left" w:pos="3570"/>
              </w:tabs>
              <w:spacing w:line="360" w:lineRule="auto"/>
              <w:ind w:right="-21" w:rightChars="-10"/>
              <w:jc w:val="cente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521" w:type="dxa"/>
            <w:gridSpan w:val="8"/>
            <w:vAlign w:val="center"/>
          </w:tcPr>
          <w:p>
            <w:pPr>
              <w:tabs>
                <w:tab w:val="left" w:pos="3570"/>
              </w:tabs>
              <w:spacing w:line="360" w:lineRule="auto"/>
              <w:ind w:right="-21" w:rightChars="-10"/>
            </w:pPr>
            <w:r>
              <w:rPr>
                <w:rFonts w:hint="eastAsia"/>
              </w:rPr>
              <w:t>中小企业声明：</w:t>
            </w:r>
          </w:p>
        </w:tc>
      </w:tr>
    </w:tbl>
    <w:p>
      <w:pPr>
        <w:tabs>
          <w:tab w:val="left" w:pos="3570"/>
        </w:tabs>
        <w:spacing w:line="360" w:lineRule="auto"/>
        <w:ind w:right="-21" w:rightChars="-10"/>
        <w:rPr>
          <w:rFonts w:cs="宋体"/>
          <w:sz w:val="24"/>
        </w:rPr>
      </w:pPr>
    </w:p>
    <w:p>
      <w:pPr>
        <w:tabs>
          <w:tab w:val="left" w:pos="3570"/>
        </w:tabs>
        <w:spacing w:line="360" w:lineRule="auto"/>
        <w:ind w:right="-21" w:rightChars="-10"/>
        <w:rPr>
          <w:sz w:val="24"/>
        </w:rPr>
      </w:pPr>
      <w:r>
        <w:rPr>
          <w:rFonts w:hint="eastAsia" w:cs="宋体"/>
          <w:sz w:val="24"/>
        </w:rPr>
        <w:t>第</w:t>
      </w:r>
      <w:r>
        <w:rPr>
          <w:sz w:val="24"/>
        </w:rPr>
        <w:t>1</w:t>
      </w:r>
      <w:r>
        <w:rPr>
          <w:rFonts w:hint="eastAsia" w:cs="宋体"/>
          <w:sz w:val="24"/>
        </w:rPr>
        <w:t>合同包投标报价：</w:t>
      </w:r>
      <w:r>
        <w:rPr>
          <w:rFonts w:hint="eastAsia" w:cs="宋体"/>
          <w:sz w:val="24"/>
          <w:u w:val="single"/>
        </w:rPr>
        <w:t xml:space="preserve"> </w:t>
      </w:r>
      <w:r>
        <w:rPr>
          <w:rFonts w:cs="宋体"/>
          <w:sz w:val="24"/>
          <w:u w:val="single"/>
        </w:rPr>
        <w:t xml:space="preserve">                          </w:t>
      </w:r>
      <w:r>
        <w:rPr>
          <w:rFonts w:hint="eastAsia" w:cs="宋体"/>
          <w:sz w:val="24"/>
          <w:u w:val="single"/>
        </w:rPr>
        <w:t>（大写）</w:t>
      </w:r>
    </w:p>
    <w:p>
      <w:pPr>
        <w:tabs>
          <w:tab w:val="left" w:pos="3570"/>
        </w:tabs>
        <w:spacing w:line="360" w:lineRule="auto"/>
        <w:ind w:right="-21" w:rightChars="-10"/>
        <w:rPr>
          <w:rFonts w:cs="宋体"/>
          <w:sz w:val="24"/>
          <w:u w:val="single"/>
        </w:rPr>
      </w:pPr>
      <w:r>
        <w:rPr>
          <w:rFonts w:hint="eastAsia" w:cs="宋体"/>
          <w:sz w:val="24"/>
        </w:rPr>
        <w:t>第</w:t>
      </w:r>
      <w:r>
        <w:rPr>
          <w:sz w:val="24"/>
        </w:rPr>
        <w:t>2</w:t>
      </w:r>
      <w:r>
        <w:rPr>
          <w:rFonts w:hint="eastAsia" w:cs="宋体"/>
          <w:sz w:val="24"/>
        </w:rPr>
        <w:t>合同包投标报价：</w:t>
      </w:r>
      <w:r>
        <w:rPr>
          <w:rFonts w:hint="eastAsia" w:cs="宋体"/>
          <w:sz w:val="24"/>
          <w:u w:val="single"/>
        </w:rPr>
        <w:t xml:space="preserve"> </w:t>
      </w:r>
      <w:r>
        <w:rPr>
          <w:rFonts w:cs="宋体"/>
          <w:sz w:val="24"/>
          <w:u w:val="single"/>
        </w:rPr>
        <w:t xml:space="preserve">                          </w:t>
      </w:r>
      <w:r>
        <w:rPr>
          <w:rFonts w:hint="eastAsia" w:cs="宋体"/>
          <w:sz w:val="24"/>
          <w:u w:val="single"/>
        </w:rPr>
        <w:t>（大写）</w:t>
      </w:r>
    </w:p>
    <w:p>
      <w:pPr>
        <w:tabs>
          <w:tab w:val="left" w:pos="3570"/>
        </w:tabs>
        <w:spacing w:line="360" w:lineRule="auto"/>
        <w:ind w:right="-21" w:rightChars="-10"/>
        <w:rPr>
          <w:sz w:val="24"/>
        </w:rPr>
      </w:pPr>
    </w:p>
    <w:p>
      <w:pPr>
        <w:spacing w:before="120" w:after="120" w:line="360" w:lineRule="auto"/>
        <w:rPr>
          <w:rFonts w:cs="宋体"/>
          <w:sz w:val="24"/>
        </w:rPr>
      </w:pPr>
      <w:r>
        <w:rPr>
          <w:rFonts w:hint="eastAsia" w:cs="宋体"/>
          <w:sz w:val="24"/>
        </w:rPr>
        <w:t xml:space="preserve">投标代表签字： </w:t>
      </w:r>
      <w:r>
        <w:rPr>
          <w:rFonts w:cs="宋体"/>
          <w:sz w:val="24"/>
        </w:rPr>
        <w:t xml:space="preserve">                                  </w:t>
      </w:r>
      <w:r>
        <w:rPr>
          <w:rFonts w:hint="eastAsia" w:cs="宋体"/>
          <w:sz w:val="24"/>
        </w:rPr>
        <w:t>职务：</w:t>
      </w:r>
    </w:p>
    <w:p>
      <w:pPr>
        <w:spacing w:before="120" w:after="120" w:line="360" w:lineRule="auto"/>
        <w:rPr>
          <w:rFonts w:cs="宋体"/>
        </w:rPr>
      </w:pPr>
    </w:p>
    <w:p>
      <w:pPr>
        <w:spacing w:before="120" w:beforeLines="50" w:after="120" w:afterLines="50"/>
        <w:jc w:val="center"/>
        <w:rPr>
          <w:rFonts w:ascii="宋体" w:hAnsi="宋体"/>
          <w:b/>
          <w:bCs/>
          <w:sz w:val="28"/>
          <w:szCs w:val="28"/>
        </w:rPr>
      </w:pPr>
      <w:r>
        <w:rPr>
          <w:rFonts w:hint="eastAsia" w:ascii="宋体" w:hAnsi="宋体"/>
          <w:b/>
          <w:bCs/>
          <w:sz w:val="28"/>
          <w:szCs w:val="28"/>
        </w:rPr>
        <w:t>主要设备材料品牌、产地及分项价格一览表</w:t>
      </w:r>
    </w:p>
    <w:p>
      <w:pPr>
        <w:rPr>
          <w:rFonts w:ascii="宋体" w:hAnsi="宋体"/>
          <w:sz w:val="24"/>
        </w:rPr>
      </w:pPr>
    </w:p>
    <w:p>
      <w:pPr>
        <w:rPr>
          <w:rFonts w:ascii="黑体" w:hAnsi="宋体" w:eastAsia="黑体"/>
          <w:bCs/>
          <w:sz w:val="30"/>
          <w:szCs w:val="30"/>
        </w:rPr>
      </w:pPr>
      <w:r>
        <w:rPr>
          <w:rFonts w:hint="eastAsia" w:ascii="宋体" w:hAnsi="宋体"/>
          <w:sz w:val="24"/>
        </w:rPr>
        <w:t>项目</w:t>
      </w:r>
      <w:r>
        <w:rPr>
          <w:rFonts w:ascii="宋体" w:hAnsi="宋体"/>
          <w:sz w:val="24"/>
        </w:rPr>
        <w:t>名称:                                      招标编号∶</w:t>
      </w:r>
    </w:p>
    <w:tbl>
      <w:tblPr>
        <w:tblStyle w:val="19"/>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76"/>
        <w:gridCol w:w="1276"/>
        <w:gridCol w:w="992"/>
        <w:gridCol w:w="1559"/>
        <w:gridCol w:w="993"/>
        <w:gridCol w:w="850"/>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44" w:type="dxa"/>
            <w:vAlign w:val="center"/>
          </w:tcPr>
          <w:p>
            <w:pPr>
              <w:jc w:val="center"/>
              <w:rPr>
                <w:sz w:val="24"/>
              </w:rPr>
            </w:pPr>
            <w:r>
              <w:rPr>
                <w:rFonts w:hint="eastAsia"/>
                <w:sz w:val="24"/>
              </w:rPr>
              <w:t>序号</w:t>
            </w:r>
          </w:p>
        </w:tc>
        <w:tc>
          <w:tcPr>
            <w:tcW w:w="1276" w:type="dxa"/>
            <w:vAlign w:val="center"/>
          </w:tcPr>
          <w:p>
            <w:pPr>
              <w:jc w:val="center"/>
              <w:rPr>
                <w:sz w:val="24"/>
              </w:rPr>
            </w:pPr>
            <w:r>
              <w:rPr>
                <w:rFonts w:hint="eastAsia"/>
                <w:sz w:val="24"/>
              </w:rPr>
              <w:t>货物名称</w:t>
            </w:r>
          </w:p>
        </w:tc>
        <w:tc>
          <w:tcPr>
            <w:tcW w:w="1276" w:type="dxa"/>
            <w:vAlign w:val="center"/>
          </w:tcPr>
          <w:p>
            <w:pPr>
              <w:jc w:val="center"/>
              <w:rPr>
                <w:sz w:val="24"/>
              </w:rPr>
            </w:pPr>
            <w:r>
              <w:rPr>
                <w:rFonts w:hint="eastAsia"/>
                <w:szCs w:val="21"/>
              </w:rPr>
              <w:t>规格/型号</w:t>
            </w:r>
          </w:p>
        </w:tc>
        <w:tc>
          <w:tcPr>
            <w:tcW w:w="992" w:type="dxa"/>
            <w:vAlign w:val="center"/>
          </w:tcPr>
          <w:p>
            <w:pPr>
              <w:jc w:val="center"/>
              <w:rPr>
                <w:b/>
                <w:szCs w:val="21"/>
              </w:rPr>
            </w:pPr>
            <w:r>
              <w:rPr>
                <w:rFonts w:hint="eastAsia"/>
                <w:b/>
                <w:szCs w:val="21"/>
              </w:rPr>
              <w:t>原产地</w:t>
            </w:r>
          </w:p>
        </w:tc>
        <w:tc>
          <w:tcPr>
            <w:tcW w:w="1559" w:type="dxa"/>
            <w:vAlign w:val="center"/>
          </w:tcPr>
          <w:p>
            <w:pPr>
              <w:jc w:val="center"/>
              <w:rPr>
                <w:szCs w:val="21"/>
              </w:rPr>
            </w:pPr>
            <w:r>
              <w:rPr>
                <w:rFonts w:hint="eastAsia"/>
                <w:szCs w:val="21"/>
              </w:rPr>
              <w:t>制造商名称</w:t>
            </w:r>
          </w:p>
        </w:tc>
        <w:tc>
          <w:tcPr>
            <w:tcW w:w="993" w:type="dxa"/>
            <w:vAlign w:val="center"/>
          </w:tcPr>
          <w:p>
            <w:pPr>
              <w:jc w:val="center"/>
              <w:rPr>
                <w:sz w:val="24"/>
              </w:rPr>
            </w:pPr>
            <w:r>
              <w:rPr>
                <w:rFonts w:hint="eastAsia"/>
                <w:sz w:val="24"/>
              </w:rPr>
              <w:t>数量</w:t>
            </w:r>
          </w:p>
        </w:tc>
        <w:tc>
          <w:tcPr>
            <w:tcW w:w="850" w:type="dxa"/>
            <w:vAlign w:val="center"/>
          </w:tcPr>
          <w:p>
            <w:pPr>
              <w:jc w:val="center"/>
              <w:rPr>
                <w:sz w:val="24"/>
              </w:rPr>
            </w:pPr>
            <w:r>
              <w:rPr>
                <w:rFonts w:hint="eastAsia"/>
                <w:sz w:val="24"/>
              </w:rPr>
              <w:t>单位</w:t>
            </w:r>
          </w:p>
        </w:tc>
        <w:tc>
          <w:tcPr>
            <w:tcW w:w="709" w:type="dxa"/>
            <w:vAlign w:val="center"/>
          </w:tcPr>
          <w:p>
            <w:pPr>
              <w:jc w:val="center"/>
              <w:rPr>
                <w:szCs w:val="21"/>
              </w:rPr>
            </w:pPr>
            <w:r>
              <w:rPr>
                <w:rFonts w:hint="eastAsia"/>
                <w:szCs w:val="21"/>
              </w:rPr>
              <w:t>单价(元)</w:t>
            </w:r>
          </w:p>
        </w:tc>
        <w:tc>
          <w:tcPr>
            <w:tcW w:w="709" w:type="dxa"/>
            <w:vAlign w:val="center"/>
          </w:tcPr>
          <w:p>
            <w:pPr>
              <w:jc w:val="center"/>
              <w:rPr>
                <w:szCs w:val="21"/>
              </w:rPr>
            </w:pPr>
            <w:r>
              <w:rPr>
                <w:rFonts w:hint="eastAsia"/>
                <w:szCs w:val="21"/>
              </w:rPr>
              <w:t>合价(元)</w:t>
            </w:r>
          </w:p>
        </w:tc>
        <w:tc>
          <w:tcPr>
            <w:tcW w:w="850"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4" w:type="dxa"/>
          </w:tcPr>
          <w:p>
            <w:pPr>
              <w:rPr>
                <w:sz w:val="24"/>
              </w:rPr>
            </w:pPr>
          </w:p>
        </w:tc>
        <w:tc>
          <w:tcPr>
            <w:tcW w:w="1276" w:type="dxa"/>
          </w:tcPr>
          <w:p>
            <w:pPr>
              <w:rPr>
                <w:sz w:val="24"/>
              </w:rPr>
            </w:pPr>
          </w:p>
        </w:tc>
        <w:tc>
          <w:tcPr>
            <w:tcW w:w="1276" w:type="dxa"/>
          </w:tcPr>
          <w:p>
            <w:pPr>
              <w:rPr>
                <w:sz w:val="24"/>
              </w:rPr>
            </w:pPr>
          </w:p>
        </w:tc>
        <w:tc>
          <w:tcPr>
            <w:tcW w:w="992" w:type="dxa"/>
          </w:tcPr>
          <w:p>
            <w:pPr>
              <w:rPr>
                <w:sz w:val="24"/>
              </w:rPr>
            </w:pPr>
          </w:p>
        </w:tc>
        <w:tc>
          <w:tcPr>
            <w:tcW w:w="1559" w:type="dxa"/>
          </w:tcPr>
          <w:p>
            <w:pPr>
              <w:rPr>
                <w:sz w:val="24"/>
              </w:rPr>
            </w:pPr>
          </w:p>
        </w:tc>
        <w:tc>
          <w:tcPr>
            <w:tcW w:w="993" w:type="dxa"/>
          </w:tcPr>
          <w:p>
            <w:pPr>
              <w:rPr>
                <w:sz w:val="24"/>
              </w:rPr>
            </w:pPr>
          </w:p>
        </w:tc>
        <w:tc>
          <w:tcPr>
            <w:tcW w:w="850" w:type="dxa"/>
          </w:tcPr>
          <w:p>
            <w:pPr>
              <w:rPr>
                <w:sz w:val="24"/>
              </w:rPr>
            </w:pPr>
          </w:p>
        </w:tc>
        <w:tc>
          <w:tcPr>
            <w:tcW w:w="709" w:type="dxa"/>
          </w:tcPr>
          <w:p>
            <w:pPr>
              <w:rPr>
                <w:sz w:val="24"/>
              </w:rPr>
            </w:pPr>
          </w:p>
        </w:tc>
        <w:tc>
          <w:tcPr>
            <w:tcW w:w="709" w:type="dxa"/>
          </w:tcPr>
          <w:p>
            <w:pPr>
              <w:rPr>
                <w:sz w:val="24"/>
              </w:rPr>
            </w:pPr>
          </w:p>
        </w:tc>
        <w:tc>
          <w:tcPr>
            <w:tcW w:w="85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44" w:type="dxa"/>
          </w:tcPr>
          <w:p>
            <w:pPr>
              <w:rPr>
                <w:sz w:val="24"/>
              </w:rPr>
            </w:pPr>
          </w:p>
        </w:tc>
        <w:tc>
          <w:tcPr>
            <w:tcW w:w="1276" w:type="dxa"/>
          </w:tcPr>
          <w:p>
            <w:pPr>
              <w:rPr>
                <w:sz w:val="24"/>
              </w:rPr>
            </w:pPr>
          </w:p>
        </w:tc>
        <w:tc>
          <w:tcPr>
            <w:tcW w:w="1276" w:type="dxa"/>
          </w:tcPr>
          <w:p>
            <w:pPr>
              <w:rPr>
                <w:sz w:val="24"/>
              </w:rPr>
            </w:pPr>
          </w:p>
        </w:tc>
        <w:tc>
          <w:tcPr>
            <w:tcW w:w="992" w:type="dxa"/>
          </w:tcPr>
          <w:p>
            <w:pPr>
              <w:rPr>
                <w:sz w:val="24"/>
              </w:rPr>
            </w:pPr>
          </w:p>
        </w:tc>
        <w:tc>
          <w:tcPr>
            <w:tcW w:w="1559" w:type="dxa"/>
          </w:tcPr>
          <w:p>
            <w:pPr>
              <w:rPr>
                <w:sz w:val="24"/>
              </w:rPr>
            </w:pPr>
          </w:p>
        </w:tc>
        <w:tc>
          <w:tcPr>
            <w:tcW w:w="993" w:type="dxa"/>
          </w:tcPr>
          <w:p>
            <w:pPr>
              <w:rPr>
                <w:sz w:val="24"/>
              </w:rPr>
            </w:pPr>
          </w:p>
        </w:tc>
        <w:tc>
          <w:tcPr>
            <w:tcW w:w="850" w:type="dxa"/>
          </w:tcPr>
          <w:p>
            <w:pPr>
              <w:rPr>
                <w:sz w:val="24"/>
              </w:rPr>
            </w:pPr>
          </w:p>
        </w:tc>
        <w:tc>
          <w:tcPr>
            <w:tcW w:w="709" w:type="dxa"/>
          </w:tcPr>
          <w:p>
            <w:pPr>
              <w:rPr>
                <w:sz w:val="24"/>
              </w:rPr>
            </w:pPr>
          </w:p>
        </w:tc>
        <w:tc>
          <w:tcPr>
            <w:tcW w:w="709" w:type="dxa"/>
          </w:tcPr>
          <w:p>
            <w:pPr>
              <w:rPr>
                <w:sz w:val="24"/>
              </w:rPr>
            </w:pPr>
          </w:p>
        </w:tc>
        <w:tc>
          <w:tcPr>
            <w:tcW w:w="850" w:type="dxa"/>
          </w:tcPr>
          <w:p>
            <w:pPr>
              <w:rPr>
                <w:sz w:val="24"/>
              </w:rPr>
            </w:pPr>
          </w:p>
        </w:tc>
      </w:tr>
    </w:tbl>
    <w:p>
      <w:pPr>
        <w:rPr>
          <w:rFonts w:ascii="宋体" w:hAnsi="宋体"/>
          <w:b/>
          <w:sz w:val="24"/>
        </w:rPr>
      </w:pPr>
      <w:r>
        <w:rPr>
          <w:rFonts w:hint="eastAsia" w:ascii="宋体" w:hAnsi="宋体"/>
          <w:b/>
          <w:sz w:val="24"/>
        </w:rPr>
        <w:t>开标一览表的投标总价必须与项目报价表的投标总价一致。</w:t>
      </w:r>
    </w:p>
    <w:p>
      <w:pPr>
        <w:rPr>
          <w:rFonts w:ascii="宋体" w:hAnsi="宋体"/>
          <w:b/>
          <w:sz w:val="24"/>
        </w:rPr>
      </w:pPr>
      <w:r>
        <w:rPr>
          <w:rFonts w:hint="eastAsia" w:ascii="宋体" w:hAnsi="宋体"/>
          <w:b/>
          <w:sz w:val="24"/>
        </w:rPr>
        <w:t>“原产地”是指该产品的实际生产加工地，而非品牌总公司所在地。如所投产品属于定制类的非量产货物，投标供应商无需填写型号等，但应在开标一览表中予以备注。</w:t>
      </w:r>
    </w:p>
    <w:p>
      <w:pPr>
        <w:spacing w:before="120" w:beforeLines="50" w:after="120" w:afterLines="50"/>
        <w:rPr>
          <w:rFonts w:ascii="宋体" w:hAnsi="宋体"/>
          <w:b/>
          <w:bCs/>
          <w:sz w:val="28"/>
          <w:szCs w:val="28"/>
        </w:rPr>
      </w:pPr>
    </w:p>
    <w:p>
      <w:pPr>
        <w:spacing w:before="120" w:beforeLines="50" w:after="120" w:afterLines="50"/>
        <w:jc w:val="center"/>
        <w:rPr>
          <w:rFonts w:ascii="宋体" w:hAnsi="宋体"/>
          <w:b/>
          <w:bCs/>
          <w:sz w:val="28"/>
          <w:szCs w:val="28"/>
        </w:rPr>
      </w:pPr>
    </w:p>
    <w:p>
      <w:pPr>
        <w:spacing w:before="120" w:beforeLines="50" w:after="120" w:afterLines="50"/>
        <w:jc w:val="center"/>
        <w:rPr>
          <w:rFonts w:ascii="宋体" w:hAnsi="宋体"/>
          <w:b/>
          <w:bCs/>
          <w:sz w:val="28"/>
          <w:szCs w:val="28"/>
        </w:rPr>
      </w:pPr>
      <w:r>
        <w:rPr>
          <w:rFonts w:hint="eastAsia" w:ascii="宋体" w:hAnsi="宋体"/>
          <w:b/>
          <w:bCs/>
          <w:sz w:val="28"/>
          <w:szCs w:val="28"/>
        </w:rPr>
        <w:t xml:space="preserve">格式2 </w:t>
      </w:r>
      <w:r>
        <w:rPr>
          <w:rFonts w:ascii="宋体" w:hAnsi="宋体"/>
          <w:b/>
          <w:bCs/>
          <w:sz w:val="28"/>
          <w:szCs w:val="28"/>
        </w:rPr>
        <w:t>中小企业证明材料</w:t>
      </w:r>
    </w:p>
    <w:p>
      <w:pPr>
        <w:spacing w:before="120" w:beforeLines="50" w:after="120" w:afterLines="50"/>
        <w:jc w:val="center"/>
        <w:rPr>
          <w:rFonts w:ascii="宋体" w:hAnsi="宋体"/>
          <w:b/>
          <w:bCs/>
          <w:szCs w:val="21"/>
        </w:rPr>
      </w:pPr>
    </w:p>
    <w:p>
      <w:pPr>
        <w:widowControl/>
        <w:spacing w:line="360" w:lineRule="auto"/>
        <w:ind w:firstLine="2951" w:firstLineChars="1050"/>
        <w:jc w:val="left"/>
        <w:rPr>
          <w:rFonts w:ascii="宋体" w:hAnsi="宋体"/>
          <w:b/>
          <w:sz w:val="28"/>
          <w:szCs w:val="28"/>
        </w:rPr>
      </w:pPr>
      <w:r>
        <w:rPr>
          <w:rFonts w:ascii="宋体" w:hAnsi="宋体"/>
          <w:b/>
          <w:sz w:val="28"/>
          <w:szCs w:val="28"/>
        </w:rPr>
        <w:t xml:space="preserve">中小企业声明函（货物） </w:t>
      </w:r>
    </w:p>
    <w:p>
      <w:pPr>
        <w:spacing w:line="360" w:lineRule="auto"/>
        <w:jc w:val="center"/>
        <w:rPr>
          <w:rFonts w:ascii="宋体" w:hAnsi="宋体"/>
          <w:bCs/>
          <w:szCs w:val="21"/>
        </w:rPr>
      </w:pPr>
      <w:r>
        <w:rPr>
          <w:rFonts w:hint="eastAsia" w:ascii="宋体" w:hAnsi="宋体"/>
          <w:bCs/>
          <w:szCs w:val="21"/>
        </w:rPr>
        <w:t>（不符合中小企业认定标准的无须填写本申明）</w:t>
      </w:r>
    </w:p>
    <w:p>
      <w:pPr>
        <w:widowControl/>
        <w:spacing w:line="360" w:lineRule="auto"/>
        <w:ind w:firstLine="482"/>
        <w:jc w:val="left"/>
        <w:rPr>
          <w:rFonts w:ascii="宋体" w:hAnsi="宋体"/>
          <w:sz w:val="11"/>
          <w:szCs w:val="11"/>
        </w:rPr>
      </w:pPr>
    </w:p>
    <w:p>
      <w:pPr>
        <w:widowControl/>
        <w:spacing w:line="360" w:lineRule="auto"/>
        <w:ind w:firstLine="482"/>
        <w:jc w:val="left"/>
        <w:rPr>
          <w:rFonts w:ascii="宋体" w:hAnsi="宋体"/>
          <w:sz w:val="24"/>
        </w:rPr>
      </w:pPr>
      <w:r>
        <w:rPr>
          <w:rFonts w:ascii="宋体" w:hAnsi="宋体"/>
          <w:sz w:val="24"/>
        </w:rPr>
        <w:t>本公司（联合体）郑重声明，根据《政府采购促进中小企业发展管理办法》（财库﹝2020﹞46 号）的规定，本公司（联合体）参加</w:t>
      </w:r>
      <w:r>
        <w:rPr>
          <w:rFonts w:ascii="宋体" w:hAnsi="宋体"/>
          <w:sz w:val="24"/>
          <w:u w:val="single"/>
        </w:rPr>
        <w:t>（单位名称）</w:t>
      </w:r>
      <w:r>
        <w:rPr>
          <w:rFonts w:ascii="宋体" w:hAnsi="宋体"/>
          <w:sz w:val="24"/>
        </w:rPr>
        <w:t>的</w:t>
      </w:r>
      <w:r>
        <w:rPr>
          <w:rFonts w:ascii="宋体" w:hAnsi="宋体"/>
          <w:sz w:val="24"/>
          <w:u w:val="single"/>
        </w:rPr>
        <w:t>（项目名称）</w:t>
      </w:r>
      <w:r>
        <w:rPr>
          <w:rFonts w:ascii="宋体" w:hAnsi="宋体"/>
          <w:sz w:val="24"/>
        </w:rPr>
        <w:t>采购活动，提供的货物全部由符合政策要求的中小企业制造。相关企业（含联合体中的中小企业、签订分包意向协议的中小企业）的具体情况如下：</w:t>
      </w:r>
    </w:p>
    <w:p>
      <w:pPr>
        <w:widowControl/>
        <w:spacing w:line="360" w:lineRule="auto"/>
        <w:ind w:firstLine="482"/>
        <w:jc w:val="left"/>
        <w:rPr>
          <w:rFonts w:ascii="宋体" w:hAnsi="宋体"/>
          <w:sz w:val="24"/>
        </w:rPr>
      </w:pPr>
      <w:r>
        <w:rPr>
          <w:rFonts w:ascii="宋体" w:hAnsi="宋体"/>
          <w:sz w:val="24"/>
        </w:rPr>
        <w:t xml:space="preserve"> 1.</w:t>
      </w:r>
      <w:r>
        <w:rPr>
          <w:rFonts w:ascii="宋体" w:hAnsi="宋体"/>
          <w:sz w:val="24"/>
          <w:u w:val="single"/>
        </w:rPr>
        <w:t xml:space="preserve"> （标的名称）</w:t>
      </w:r>
      <w:r>
        <w:rPr>
          <w:rFonts w:ascii="宋体" w:hAnsi="宋体"/>
          <w:sz w:val="24"/>
        </w:rPr>
        <w:t>，属于</w:t>
      </w:r>
      <w:r>
        <w:rPr>
          <w:rFonts w:ascii="宋体" w:hAnsi="宋体"/>
          <w:sz w:val="24"/>
          <w:u w:val="single"/>
        </w:rPr>
        <w:t xml:space="preserve">（采购文件中明确的所属行业） </w:t>
      </w:r>
      <w:r>
        <w:rPr>
          <w:rFonts w:ascii="宋体" w:hAnsi="宋体"/>
          <w:sz w:val="24"/>
        </w:rPr>
        <w:t>行业；制造商为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rPr>
        <w:t>人，营业收入为</w:t>
      </w:r>
      <w:r>
        <w:rPr>
          <w:rFonts w:hint="eastAsia" w:ascii="宋体" w:hAnsi="宋体"/>
          <w:sz w:val="24"/>
          <w:u w:val="single"/>
        </w:rPr>
        <w:t xml:space="preserve">   </w:t>
      </w:r>
      <w:r>
        <w:rPr>
          <w:rFonts w:ascii="宋体" w:hAnsi="宋体"/>
          <w:sz w:val="24"/>
        </w:rPr>
        <w:t>万元，资产总额为</w:t>
      </w:r>
      <w:r>
        <w:rPr>
          <w:rFonts w:hint="eastAsia" w:ascii="宋体" w:hAnsi="宋体"/>
          <w:sz w:val="24"/>
          <w:u w:val="single"/>
        </w:rPr>
        <w:t xml:space="preserve">   </w:t>
      </w:r>
      <w:r>
        <w:rPr>
          <w:rFonts w:ascii="宋体" w:hAnsi="宋体"/>
          <w:sz w:val="24"/>
        </w:rPr>
        <w:t xml:space="preserve">万元 </w:t>
      </w:r>
      <w:r>
        <w:rPr>
          <w:rFonts w:ascii="宋体" w:hAnsi="宋体"/>
          <w:sz w:val="24"/>
          <w:vertAlign w:val="superscript"/>
        </w:rPr>
        <w:t>1</w:t>
      </w:r>
      <w:r>
        <w:rPr>
          <w:rFonts w:ascii="宋体" w:hAnsi="宋体"/>
          <w:sz w:val="24"/>
        </w:rPr>
        <w:t>，属于</w:t>
      </w:r>
      <w:r>
        <w:rPr>
          <w:rFonts w:ascii="宋体" w:hAnsi="宋体"/>
          <w:sz w:val="24"/>
          <w:u w:val="single"/>
        </w:rPr>
        <w:t>（中型企业、小型企业、微型企业）</w:t>
      </w:r>
      <w:r>
        <w:rPr>
          <w:rFonts w:ascii="宋体" w:hAnsi="宋体"/>
          <w:sz w:val="24"/>
        </w:rPr>
        <w:t xml:space="preserve">； </w:t>
      </w:r>
    </w:p>
    <w:p>
      <w:pPr>
        <w:widowControl/>
        <w:spacing w:line="360" w:lineRule="auto"/>
        <w:ind w:firstLine="482"/>
        <w:jc w:val="left"/>
        <w:rPr>
          <w:rFonts w:ascii="宋体" w:hAnsi="宋体"/>
          <w:sz w:val="24"/>
        </w:rPr>
      </w:pPr>
      <w:r>
        <w:rPr>
          <w:rFonts w:ascii="宋体" w:hAnsi="宋体"/>
          <w:sz w:val="24"/>
        </w:rPr>
        <w:t>2.</w:t>
      </w:r>
      <w:r>
        <w:rPr>
          <w:rFonts w:ascii="宋体" w:hAnsi="宋体"/>
          <w:sz w:val="24"/>
          <w:u w:val="single"/>
        </w:rPr>
        <w:t xml:space="preserve"> （标的名称）</w:t>
      </w:r>
      <w:r>
        <w:rPr>
          <w:rFonts w:ascii="宋体" w:hAnsi="宋体"/>
          <w:sz w:val="24"/>
        </w:rPr>
        <w:t>，属于</w:t>
      </w:r>
      <w:r>
        <w:rPr>
          <w:rFonts w:ascii="宋体" w:hAnsi="宋体"/>
          <w:sz w:val="24"/>
          <w:u w:val="single"/>
        </w:rPr>
        <w:t xml:space="preserve">（采购文件中明确的所属行业） </w:t>
      </w:r>
      <w:r>
        <w:rPr>
          <w:rFonts w:ascii="宋体" w:hAnsi="宋体"/>
          <w:sz w:val="24"/>
        </w:rPr>
        <w:t>行业；制造商为</w:t>
      </w:r>
      <w:r>
        <w:rPr>
          <w:rFonts w:ascii="宋体" w:hAnsi="宋体"/>
          <w:sz w:val="24"/>
          <w:u w:val="single"/>
        </w:rPr>
        <w:t>（企业名称）</w:t>
      </w:r>
      <w:r>
        <w:rPr>
          <w:rFonts w:ascii="宋体" w:hAnsi="宋体"/>
          <w:sz w:val="24"/>
        </w:rPr>
        <w:t>，从业人员</w:t>
      </w:r>
      <w:r>
        <w:rPr>
          <w:rFonts w:hint="eastAsia" w:ascii="宋体" w:hAnsi="宋体"/>
          <w:sz w:val="24"/>
          <w:u w:val="single"/>
        </w:rPr>
        <w:t xml:space="preserve">   </w:t>
      </w:r>
      <w:r>
        <w:rPr>
          <w:rFonts w:ascii="宋体" w:hAnsi="宋体"/>
          <w:sz w:val="24"/>
        </w:rPr>
        <w:t>人，营业收入为</w:t>
      </w:r>
      <w:r>
        <w:rPr>
          <w:rFonts w:hint="eastAsia" w:ascii="宋体" w:hAnsi="宋体"/>
          <w:sz w:val="24"/>
          <w:u w:val="single"/>
        </w:rPr>
        <w:t xml:space="preserve">   </w:t>
      </w:r>
      <w:r>
        <w:rPr>
          <w:rFonts w:ascii="宋体" w:hAnsi="宋体"/>
          <w:sz w:val="24"/>
        </w:rPr>
        <w:t>万元，资产总额为</w:t>
      </w:r>
      <w:r>
        <w:rPr>
          <w:rFonts w:hint="eastAsia" w:ascii="宋体" w:hAnsi="宋体"/>
          <w:sz w:val="24"/>
          <w:u w:val="single"/>
        </w:rPr>
        <w:t xml:space="preserve">   </w:t>
      </w:r>
      <w:r>
        <w:rPr>
          <w:rFonts w:ascii="宋体" w:hAnsi="宋体"/>
          <w:sz w:val="24"/>
        </w:rPr>
        <w:t>万元，属于</w:t>
      </w:r>
      <w:r>
        <w:rPr>
          <w:rFonts w:ascii="宋体" w:hAnsi="宋体"/>
          <w:sz w:val="24"/>
          <w:u w:val="single"/>
        </w:rPr>
        <w:t>（中型企业、小型企业、微型企业）</w:t>
      </w:r>
      <w:r>
        <w:rPr>
          <w:rFonts w:ascii="宋体" w:hAnsi="宋体"/>
          <w:sz w:val="24"/>
        </w:rPr>
        <w:t>；</w:t>
      </w:r>
    </w:p>
    <w:p>
      <w:pPr>
        <w:widowControl/>
        <w:spacing w:line="360" w:lineRule="auto"/>
        <w:ind w:firstLine="482"/>
        <w:jc w:val="left"/>
        <w:rPr>
          <w:rFonts w:ascii="宋体" w:hAnsi="宋体"/>
          <w:sz w:val="24"/>
        </w:rPr>
      </w:pPr>
      <w:r>
        <w:rPr>
          <w:rFonts w:hint="eastAsia" w:ascii="宋体" w:hAnsi="宋体"/>
          <w:sz w:val="24"/>
        </w:rPr>
        <w:t>3.……</w:t>
      </w:r>
    </w:p>
    <w:p>
      <w:pPr>
        <w:widowControl/>
        <w:spacing w:line="360" w:lineRule="auto"/>
        <w:ind w:firstLine="482"/>
        <w:jc w:val="left"/>
        <w:rPr>
          <w:rFonts w:ascii="宋体" w:hAnsi="宋体"/>
          <w:sz w:val="24"/>
        </w:rPr>
      </w:pPr>
      <w:r>
        <w:rPr>
          <w:rFonts w:ascii="宋体" w:hAnsi="宋体"/>
          <w:sz w:val="24"/>
        </w:rPr>
        <w:t xml:space="preserve">以上企业，不属于大企业的分支机构，不存在控股股东为大企业的情形，也不存在与大企业的负责人为同一人的情形。 </w:t>
      </w:r>
    </w:p>
    <w:p>
      <w:pPr>
        <w:widowControl/>
        <w:spacing w:line="360" w:lineRule="auto"/>
        <w:ind w:firstLine="482"/>
        <w:jc w:val="left"/>
        <w:rPr>
          <w:rFonts w:ascii="宋体" w:hAnsi="宋体"/>
          <w:sz w:val="24"/>
        </w:rPr>
      </w:pPr>
      <w:r>
        <w:rPr>
          <w:rFonts w:ascii="宋体" w:hAnsi="宋体"/>
          <w:sz w:val="24"/>
        </w:rPr>
        <w:t xml:space="preserve">本企业对上述声明内容的真实性负责。如有虚假，将依法承担相应责任。 </w:t>
      </w:r>
    </w:p>
    <w:p>
      <w:pPr>
        <w:widowControl/>
        <w:spacing w:line="360" w:lineRule="auto"/>
        <w:ind w:firstLine="482"/>
        <w:jc w:val="left"/>
        <w:rPr>
          <w:rFonts w:ascii="宋体" w:hAnsi="宋体"/>
          <w:sz w:val="24"/>
        </w:rPr>
      </w:pPr>
    </w:p>
    <w:p>
      <w:pPr>
        <w:widowControl/>
        <w:spacing w:line="360" w:lineRule="auto"/>
        <w:ind w:firstLine="482"/>
        <w:jc w:val="left"/>
        <w:rPr>
          <w:rFonts w:ascii="宋体" w:hAnsi="宋体"/>
          <w:sz w:val="24"/>
        </w:rPr>
      </w:pPr>
    </w:p>
    <w:p>
      <w:pPr>
        <w:widowControl/>
        <w:spacing w:line="360" w:lineRule="auto"/>
        <w:ind w:firstLine="482"/>
        <w:jc w:val="left"/>
        <w:rPr>
          <w:rFonts w:ascii="宋体" w:hAnsi="宋体"/>
          <w:sz w:val="24"/>
        </w:rPr>
      </w:pPr>
      <w:r>
        <w:rPr>
          <w:rFonts w:ascii="宋体" w:hAnsi="宋体"/>
          <w:sz w:val="24"/>
        </w:rPr>
        <w:t xml:space="preserve">企业名称（盖章）： </w:t>
      </w:r>
    </w:p>
    <w:p>
      <w:pPr>
        <w:widowControl/>
        <w:spacing w:line="360" w:lineRule="auto"/>
        <w:ind w:firstLine="482"/>
        <w:jc w:val="left"/>
        <w:rPr>
          <w:rFonts w:ascii="宋体" w:hAnsi="宋体"/>
          <w:sz w:val="24"/>
        </w:rPr>
      </w:pPr>
      <w:r>
        <w:rPr>
          <w:rFonts w:ascii="宋体" w:hAnsi="宋体"/>
          <w:sz w:val="24"/>
        </w:rPr>
        <w:t xml:space="preserve">日 期： </w:t>
      </w:r>
    </w:p>
    <w:p>
      <w:pPr>
        <w:widowControl/>
        <w:spacing w:line="360" w:lineRule="auto"/>
        <w:ind w:firstLine="482"/>
        <w:jc w:val="left"/>
        <w:rPr>
          <w:rFonts w:ascii="宋体" w:hAnsi="宋体"/>
          <w:sz w:val="24"/>
        </w:rPr>
      </w:pPr>
    </w:p>
    <w:p>
      <w:pPr>
        <w:widowControl/>
        <w:spacing w:line="360" w:lineRule="auto"/>
        <w:ind w:firstLine="482"/>
        <w:jc w:val="lef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 xml:space="preserve">. </w:t>
      </w:r>
      <w:r>
        <w:rPr>
          <w:rFonts w:ascii="宋体" w:hAnsi="宋体"/>
          <w:szCs w:val="21"/>
        </w:rPr>
        <w:t>从业人员、营业收入、资产总额填报上一年度数据，无上一年度数据的新成立企业可不填报。</w:t>
      </w:r>
    </w:p>
    <w:p>
      <w:pPr>
        <w:spacing w:line="360" w:lineRule="auto"/>
        <w:ind w:right="560"/>
        <w:jc w:val="center"/>
        <w:rPr>
          <w:rFonts w:ascii="宋体" w:hAnsi="宋体"/>
          <w:b/>
          <w:sz w:val="28"/>
          <w:szCs w:val="28"/>
        </w:rPr>
        <w:sectPr>
          <w:footerReference r:id="rId3" w:type="default"/>
          <w:pgSz w:w="11906" w:h="16838"/>
          <w:pgMar w:top="1418" w:right="1418" w:bottom="1418" w:left="1418" w:header="851" w:footer="992" w:gutter="0"/>
          <w:cols w:space="720" w:num="1"/>
          <w:docGrid w:linePitch="312" w:charSpace="0"/>
        </w:sectPr>
      </w:pPr>
    </w:p>
    <w:p>
      <w:pPr>
        <w:pageBreakBefore/>
        <w:spacing w:before="120" w:beforeLines="50" w:after="120" w:afterLines="50" w:line="600" w:lineRule="exact"/>
        <w:jc w:val="center"/>
        <w:rPr>
          <w:rFonts w:ascii="宋体" w:hAnsi="宋体"/>
          <w:b/>
          <w:sz w:val="28"/>
          <w:szCs w:val="28"/>
        </w:rPr>
      </w:pPr>
      <w:r>
        <w:rPr>
          <w:rFonts w:hint="eastAsia" w:ascii="宋体" w:hAnsi="宋体"/>
          <w:b/>
          <w:sz w:val="28"/>
          <w:szCs w:val="28"/>
        </w:rPr>
        <w:t xml:space="preserve">格式3 </w:t>
      </w:r>
      <w:r>
        <w:rPr>
          <w:rFonts w:ascii="宋体" w:hAnsi="宋体"/>
          <w:b/>
          <w:sz w:val="28"/>
          <w:szCs w:val="28"/>
        </w:rPr>
        <w:t>监狱企业证明材料</w:t>
      </w:r>
    </w:p>
    <w:p>
      <w:pPr>
        <w:spacing w:before="120" w:beforeLines="50" w:after="120" w:afterLines="50" w:line="600" w:lineRule="exact"/>
        <w:jc w:val="center"/>
        <w:rPr>
          <w:rFonts w:ascii="宋体" w:hAnsi="宋体"/>
          <w:b/>
          <w:sz w:val="28"/>
          <w:szCs w:val="28"/>
        </w:rPr>
      </w:pPr>
      <w:r>
        <w:rPr>
          <w:rFonts w:hint="eastAsia" w:ascii="宋体" w:hAnsi="宋体"/>
          <w:b/>
          <w:bCs/>
          <w:sz w:val="24"/>
        </w:rPr>
        <w:t>（不属于监狱企业的无须填写本材料）</w:t>
      </w:r>
    </w:p>
    <w:p>
      <w:pPr>
        <w:spacing w:line="360" w:lineRule="auto"/>
        <w:ind w:firstLine="560" w:firstLineChars="200"/>
        <w:rPr>
          <w:rFonts w:asciiTheme="minorEastAsia" w:hAnsiTheme="minorEastAsia" w:eastAsiaTheme="minorEastAsia"/>
          <w:sz w:val="28"/>
        </w:rPr>
      </w:pPr>
      <w:r>
        <w:rPr>
          <w:rFonts w:hint="eastAsia" w:asciiTheme="minorEastAsia" w:hAnsiTheme="minorEastAsia" w:eastAsiaTheme="minorEastAsia"/>
          <w:sz w:val="28"/>
        </w:rPr>
        <w:t>1、投标人需提供由省级以上监狱管理局、戒毒管理局（含新疆生产建设兵团）出具的货物制造商属于监狱企业的证明文件。</w:t>
      </w:r>
    </w:p>
    <w:p>
      <w:pPr>
        <w:spacing w:line="360" w:lineRule="auto"/>
        <w:ind w:firstLine="560" w:firstLineChars="200"/>
        <w:rPr>
          <w:rFonts w:asciiTheme="minorEastAsia" w:hAnsiTheme="minorEastAsia" w:eastAsiaTheme="minorEastAsia"/>
          <w:sz w:val="28"/>
        </w:rPr>
      </w:pPr>
      <w:r>
        <w:rPr>
          <w:rFonts w:hint="eastAsia" w:asciiTheme="minorEastAsia" w:hAnsiTheme="minorEastAsia" w:eastAsiaTheme="minorEastAsia"/>
          <w:sz w:val="28"/>
        </w:rPr>
        <w:t>2、货物类项目投标人还需提供下表：</w:t>
      </w:r>
    </w:p>
    <w:p>
      <w:pPr>
        <w:spacing w:line="360" w:lineRule="auto"/>
        <w:jc w:val="center"/>
        <w:rPr>
          <w:rFonts w:asciiTheme="minorEastAsia" w:hAnsiTheme="minorEastAsia" w:eastAsiaTheme="minorEastAsia"/>
          <w:b/>
          <w:sz w:val="28"/>
        </w:rPr>
      </w:pPr>
      <w:r>
        <w:rPr>
          <w:rFonts w:hint="eastAsia" w:asciiTheme="minorEastAsia" w:hAnsiTheme="minorEastAsia" w:eastAsiaTheme="minorEastAsia"/>
          <w:b/>
          <w:sz w:val="28"/>
        </w:rPr>
        <w:t>监狱企业制造产品价格清单</w:t>
      </w:r>
    </w:p>
    <w:tbl>
      <w:tblPr>
        <w:tblStyle w:val="19"/>
        <w:tblW w:w="0" w:type="auto"/>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983"/>
        <w:gridCol w:w="2016"/>
        <w:gridCol w:w="2017"/>
        <w:gridCol w:w="1344"/>
        <w:gridCol w:w="1344"/>
        <w:gridCol w:w="1345"/>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704" w:hRule="atLeast"/>
          <w:jc w:val="center"/>
        </w:trPr>
        <w:tc>
          <w:tcPr>
            <w:tcW w:w="983"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016"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货物名称</w:t>
            </w:r>
          </w:p>
        </w:tc>
        <w:tc>
          <w:tcPr>
            <w:tcW w:w="2017" w:type="dxa"/>
            <w:tcBorders>
              <w:right w:val="single" w:color="auto" w:sz="4" w:space="0"/>
            </w:tcBorders>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制造商</w:t>
            </w:r>
          </w:p>
        </w:tc>
        <w:tc>
          <w:tcPr>
            <w:tcW w:w="1344" w:type="dxa"/>
            <w:tcBorders>
              <w:lef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1344"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单价</w:t>
            </w:r>
          </w:p>
        </w:tc>
        <w:tc>
          <w:tcPr>
            <w:tcW w:w="1345"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小计</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983" w:type="dxa"/>
            <w:vAlign w:val="center"/>
          </w:tcPr>
          <w:p>
            <w:pPr>
              <w:spacing w:line="360" w:lineRule="auto"/>
              <w:ind w:right="-114"/>
              <w:jc w:val="center"/>
              <w:rPr>
                <w:rFonts w:asciiTheme="minorEastAsia" w:hAnsiTheme="minorEastAsia" w:eastAsiaTheme="minorEastAsia"/>
                <w:sz w:val="24"/>
              </w:rPr>
            </w:pPr>
          </w:p>
        </w:tc>
        <w:tc>
          <w:tcPr>
            <w:tcW w:w="2016" w:type="dxa"/>
            <w:vAlign w:val="center"/>
          </w:tcPr>
          <w:p>
            <w:pPr>
              <w:spacing w:line="360" w:lineRule="auto"/>
              <w:ind w:right="-114"/>
              <w:jc w:val="center"/>
              <w:rPr>
                <w:rFonts w:asciiTheme="minorEastAsia" w:hAnsiTheme="minorEastAsia" w:eastAsiaTheme="minorEastAsia"/>
                <w:sz w:val="24"/>
              </w:rPr>
            </w:pPr>
          </w:p>
        </w:tc>
        <w:tc>
          <w:tcPr>
            <w:tcW w:w="2017" w:type="dxa"/>
            <w:tcBorders>
              <w:right w:val="single" w:color="auto" w:sz="4" w:space="0"/>
            </w:tcBorders>
            <w:vAlign w:val="center"/>
          </w:tcPr>
          <w:p>
            <w:pPr>
              <w:spacing w:line="360" w:lineRule="auto"/>
              <w:jc w:val="center"/>
              <w:rPr>
                <w:rFonts w:asciiTheme="minorEastAsia" w:hAnsiTheme="minorEastAsia" w:eastAsiaTheme="minorEastAsia"/>
                <w:sz w:val="24"/>
              </w:rPr>
            </w:pPr>
          </w:p>
        </w:tc>
        <w:tc>
          <w:tcPr>
            <w:tcW w:w="1344" w:type="dxa"/>
            <w:tcBorders>
              <w:lef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vAlign w:val="center"/>
          </w:tcPr>
          <w:p>
            <w:pPr>
              <w:spacing w:line="360" w:lineRule="auto"/>
              <w:ind w:right="-114"/>
              <w:jc w:val="center"/>
              <w:rPr>
                <w:rFonts w:asciiTheme="minorEastAsia" w:hAnsiTheme="minorEastAsia" w:eastAsiaTheme="minorEastAsia"/>
                <w:sz w:val="24"/>
              </w:rPr>
            </w:pPr>
          </w:p>
        </w:tc>
        <w:tc>
          <w:tcPr>
            <w:tcW w:w="1345" w:type="dxa"/>
            <w:vAlign w:val="center"/>
          </w:tcPr>
          <w:p>
            <w:pPr>
              <w:spacing w:line="360" w:lineRule="auto"/>
              <w:rPr>
                <w:rFonts w:asciiTheme="minorEastAsia" w:hAnsiTheme="minorEastAsia" w:eastAsiaTheme="minorEastAsia"/>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983" w:type="dxa"/>
            <w:vAlign w:val="center"/>
          </w:tcPr>
          <w:p>
            <w:pPr>
              <w:spacing w:line="360" w:lineRule="auto"/>
              <w:ind w:right="-114"/>
              <w:jc w:val="center"/>
              <w:rPr>
                <w:rFonts w:asciiTheme="minorEastAsia" w:hAnsiTheme="minorEastAsia" w:eastAsiaTheme="minorEastAsia"/>
                <w:sz w:val="24"/>
              </w:rPr>
            </w:pPr>
          </w:p>
        </w:tc>
        <w:tc>
          <w:tcPr>
            <w:tcW w:w="2016" w:type="dxa"/>
            <w:vAlign w:val="center"/>
          </w:tcPr>
          <w:p>
            <w:pPr>
              <w:spacing w:line="360" w:lineRule="auto"/>
              <w:ind w:right="-114"/>
              <w:jc w:val="center"/>
              <w:rPr>
                <w:rFonts w:asciiTheme="minorEastAsia" w:hAnsiTheme="minorEastAsia" w:eastAsiaTheme="minorEastAsia"/>
                <w:sz w:val="24"/>
              </w:rPr>
            </w:pPr>
          </w:p>
        </w:tc>
        <w:tc>
          <w:tcPr>
            <w:tcW w:w="2017" w:type="dxa"/>
            <w:tcBorders>
              <w:righ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tcBorders>
              <w:lef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vAlign w:val="center"/>
          </w:tcPr>
          <w:p>
            <w:pPr>
              <w:spacing w:line="360" w:lineRule="auto"/>
              <w:ind w:right="-114"/>
              <w:jc w:val="center"/>
              <w:rPr>
                <w:rFonts w:asciiTheme="minorEastAsia" w:hAnsiTheme="minorEastAsia" w:eastAsiaTheme="minorEastAsia"/>
                <w:sz w:val="24"/>
              </w:rPr>
            </w:pPr>
          </w:p>
        </w:tc>
        <w:tc>
          <w:tcPr>
            <w:tcW w:w="1345" w:type="dxa"/>
            <w:vAlign w:val="center"/>
          </w:tcPr>
          <w:p>
            <w:pPr>
              <w:spacing w:line="360" w:lineRule="auto"/>
              <w:rPr>
                <w:rFonts w:asciiTheme="minorEastAsia" w:hAnsiTheme="minorEastAsia" w:eastAsiaTheme="minorEastAsia"/>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983" w:type="dxa"/>
            <w:vAlign w:val="center"/>
          </w:tcPr>
          <w:p>
            <w:pPr>
              <w:spacing w:line="360" w:lineRule="auto"/>
              <w:ind w:right="-114"/>
              <w:jc w:val="center"/>
              <w:rPr>
                <w:rFonts w:asciiTheme="minorEastAsia" w:hAnsiTheme="minorEastAsia" w:eastAsiaTheme="minorEastAsia"/>
                <w:sz w:val="24"/>
              </w:rPr>
            </w:pPr>
          </w:p>
        </w:tc>
        <w:tc>
          <w:tcPr>
            <w:tcW w:w="2016" w:type="dxa"/>
            <w:vAlign w:val="center"/>
          </w:tcPr>
          <w:p>
            <w:pPr>
              <w:spacing w:line="360" w:lineRule="auto"/>
              <w:ind w:right="-114"/>
              <w:jc w:val="center"/>
              <w:rPr>
                <w:rFonts w:asciiTheme="minorEastAsia" w:hAnsiTheme="minorEastAsia" w:eastAsiaTheme="minorEastAsia"/>
                <w:sz w:val="24"/>
              </w:rPr>
            </w:pPr>
          </w:p>
        </w:tc>
        <w:tc>
          <w:tcPr>
            <w:tcW w:w="2017" w:type="dxa"/>
            <w:tcBorders>
              <w:righ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tcBorders>
              <w:lef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vAlign w:val="center"/>
          </w:tcPr>
          <w:p>
            <w:pPr>
              <w:spacing w:line="360" w:lineRule="auto"/>
              <w:ind w:right="-114"/>
              <w:jc w:val="center"/>
              <w:rPr>
                <w:rFonts w:asciiTheme="minorEastAsia" w:hAnsiTheme="minorEastAsia" w:eastAsiaTheme="minorEastAsia"/>
                <w:sz w:val="24"/>
              </w:rPr>
            </w:pPr>
          </w:p>
        </w:tc>
        <w:tc>
          <w:tcPr>
            <w:tcW w:w="1345" w:type="dxa"/>
            <w:vAlign w:val="center"/>
          </w:tcPr>
          <w:p>
            <w:pPr>
              <w:spacing w:line="360" w:lineRule="auto"/>
              <w:rPr>
                <w:rFonts w:asciiTheme="minorEastAsia" w:hAnsiTheme="minorEastAsia" w:eastAsiaTheme="minorEastAsia"/>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983" w:type="dxa"/>
            <w:vAlign w:val="center"/>
          </w:tcPr>
          <w:p>
            <w:pPr>
              <w:spacing w:line="360" w:lineRule="auto"/>
              <w:ind w:right="-114"/>
              <w:jc w:val="center"/>
              <w:rPr>
                <w:rFonts w:asciiTheme="minorEastAsia" w:hAnsiTheme="minorEastAsia" w:eastAsiaTheme="minorEastAsia"/>
                <w:sz w:val="24"/>
              </w:rPr>
            </w:pPr>
          </w:p>
        </w:tc>
        <w:tc>
          <w:tcPr>
            <w:tcW w:w="2016" w:type="dxa"/>
            <w:vAlign w:val="center"/>
          </w:tcPr>
          <w:p>
            <w:pPr>
              <w:spacing w:line="360" w:lineRule="auto"/>
              <w:ind w:right="-114"/>
              <w:jc w:val="center"/>
              <w:rPr>
                <w:rFonts w:asciiTheme="minorEastAsia" w:hAnsiTheme="minorEastAsia" w:eastAsiaTheme="minorEastAsia"/>
                <w:sz w:val="24"/>
              </w:rPr>
            </w:pPr>
          </w:p>
        </w:tc>
        <w:tc>
          <w:tcPr>
            <w:tcW w:w="2017" w:type="dxa"/>
            <w:tcBorders>
              <w:righ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tcBorders>
              <w:lef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vAlign w:val="center"/>
          </w:tcPr>
          <w:p>
            <w:pPr>
              <w:spacing w:line="360" w:lineRule="auto"/>
              <w:ind w:right="-114"/>
              <w:jc w:val="center"/>
              <w:rPr>
                <w:rFonts w:asciiTheme="minorEastAsia" w:hAnsiTheme="minorEastAsia" w:eastAsiaTheme="minorEastAsia"/>
                <w:sz w:val="24"/>
              </w:rPr>
            </w:pPr>
          </w:p>
        </w:tc>
        <w:tc>
          <w:tcPr>
            <w:tcW w:w="1345" w:type="dxa"/>
            <w:vAlign w:val="center"/>
          </w:tcPr>
          <w:p>
            <w:pPr>
              <w:spacing w:line="360" w:lineRule="auto"/>
              <w:rPr>
                <w:rFonts w:asciiTheme="minorEastAsia" w:hAnsiTheme="minorEastAsia" w:eastAsiaTheme="minorEastAsia"/>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983" w:type="dxa"/>
            <w:vAlign w:val="center"/>
          </w:tcPr>
          <w:p>
            <w:pPr>
              <w:spacing w:line="360" w:lineRule="auto"/>
              <w:ind w:right="-114"/>
              <w:jc w:val="center"/>
              <w:rPr>
                <w:rFonts w:asciiTheme="minorEastAsia" w:hAnsiTheme="minorEastAsia" w:eastAsiaTheme="minorEastAsia"/>
                <w:sz w:val="24"/>
              </w:rPr>
            </w:pPr>
          </w:p>
        </w:tc>
        <w:tc>
          <w:tcPr>
            <w:tcW w:w="2016" w:type="dxa"/>
            <w:vAlign w:val="center"/>
          </w:tcPr>
          <w:p>
            <w:pPr>
              <w:spacing w:line="360" w:lineRule="auto"/>
              <w:ind w:right="-114"/>
              <w:jc w:val="center"/>
              <w:rPr>
                <w:rFonts w:asciiTheme="minorEastAsia" w:hAnsiTheme="minorEastAsia" w:eastAsiaTheme="minorEastAsia"/>
                <w:sz w:val="24"/>
              </w:rPr>
            </w:pPr>
          </w:p>
        </w:tc>
        <w:tc>
          <w:tcPr>
            <w:tcW w:w="2017" w:type="dxa"/>
            <w:tcBorders>
              <w:righ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tcBorders>
              <w:lef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vAlign w:val="center"/>
          </w:tcPr>
          <w:p>
            <w:pPr>
              <w:spacing w:line="360" w:lineRule="auto"/>
              <w:ind w:right="-114"/>
              <w:jc w:val="center"/>
              <w:rPr>
                <w:rFonts w:asciiTheme="minorEastAsia" w:hAnsiTheme="minorEastAsia" w:eastAsiaTheme="minorEastAsia"/>
                <w:sz w:val="24"/>
              </w:rPr>
            </w:pPr>
          </w:p>
        </w:tc>
        <w:tc>
          <w:tcPr>
            <w:tcW w:w="1345" w:type="dxa"/>
            <w:vAlign w:val="center"/>
          </w:tcPr>
          <w:p>
            <w:pPr>
              <w:spacing w:line="360" w:lineRule="auto"/>
              <w:rPr>
                <w:rFonts w:asciiTheme="minorEastAsia" w:hAnsiTheme="minorEastAsia" w:eastAsiaTheme="minorEastAsia"/>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983" w:type="dxa"/>
            <w:vAlign w:val="center"/>
          </w:tcPr>
          <w:p>
            <w:pPr>
              <w:spacing w:line="360" w:lineRule="auto"/>
              <w:ind w:right="-114"/>
              <w:jc w:val="center"/>
              <w:rPr>
                <w:rFonts w:asciiTheme="minorEastAsia" w:hAnsiTheme="minorEastAsia" w:eastAsiaTheme="minorEastAsia"/>
                <w:sz w:val="24"/>
              </w:rPr>
            </w:pPr>
          </w:p>
        </w:tc>
        <w:tc>
          <w:tcPr>
            <w:tcW w:w="2016" w:type="dxa"/>
            <w:vAlign w:val="center"/>
          </w:tcPr>
          <w:p>
            <w:pPr>
              <w:spacing w:line="360" w:lineRule="auto"/>
              <w:ind w:right="-114"/>
              <w:jc w:val="center"/>
              <w:rPr>
                <w:rFonts w:asciiTheme="minorEastAsia" w:hAnsiTheme="minorEastAsia" w:eastAsiaTheme="minorEastAsia"/>
                <w:sz w:val="24"/>
              </w:rPr>
            </w:pPr>
          </w:p>
        </w:tc>
        <w:tc>
          <w:tcPr>
            <w:tcW w:w="2017" w:type="dxa"/>
            <w:tcBorders>
              <w:righ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tcBorders>
              <w:lef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vAlign w:val="center"/>
          </w:tcPr>
          <w:p>
            <w:pPr>
              <w:spacing w:line="360" w:lineRule="auto"/>
              <w:ind w:right="-114"/>
              <w:jc w:val="center"/>
              <w:rPr>
                <w:rFonts w:asciiTheme="minorEastAsia" w:hAnsiTheme="minorEastAsia" w:eastAsiaTheme="minorEastAsia"/>
                <w:sz w:val="24"/>
              </w:rPr>
            </w:pPr>
          </w:p>
        </w:tc>
        <w:tc>
          <w:tcPr>
            <w:tcW w:w="1345" w:type="dxa"/>
            <w:vAlign w:val="center"/>
          </w:tcPr>
          <w:p>
            <w:pPr>
              <w:spacing w:line="360" w:lineRule="auto"/>
              <w:rPr>
                <w:rFonts w:asciiTheme="minorEastAsia" w:hAnsiTheme="minorEastAsia" w:eastAsiaTheme="minorEastAsia"/>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983" w:type="dxa"/>
            <w:vAlign w:val="center"/>
          </w:tcPr>
          <w:p>
            <w:pPr>
              <w:spacing w:line="360" w:lineRule="auto"/>
              <w:ind w:right="-114"/>
              <w:jc w:val="center"/>
              <w:rPr>
                <w:rFonts w:asciiTheme="minorEastAsia" w:hAnsiTheme="minorEastAsia" w:eastAsiaTheme="minorEastAsia"/>
                <w:sz w:val="24"/>
              </w:rPr>
            </w:pPr>
          </w:p>
        </w:tc>
        <w:tc>
          <w:tcPr>
            <w:tcW w:w="2016" w:type="dxa"/>
            <w:vAlign w:val="center"/>
          </w:tcPr>
          <w:p>
            <w:pPr>
              <w:spacing w:line="360" w:lineRule="auto"/>
              <w:ind w:right="-114"/>
              <w:jc w:val="center"/>
              <w:rPr>
                <w:rFonts w:asciiTheme="minorEastAsia" w:hAnsiTheme="minorEastAsia" w:eastAsiaTheme="minorEastAsia"/>
                <w:sz w:val="24"/>
              </w:rPr>
            </w:pPr>
          </w:p>
        </w:tc>
        <w:tc>
          <w:tcPr>
            <w:tcW w:w="2017" w:type="dxa"/>
            <w:tcBorders>
              <w:righ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tcBorders>
              <w:left w:val="single" w:color="auto" w:sz="4" w:space="0"/>
            </w:tcBorders>
            <w:vAlign w:val="center"/>
          </w:tcPr>
          <w:p>
            <w:pPr>
              <w:spacing w:line="360" w:lineRule="auto"/>
              <w:ind w:right="-114"/>
              <w:jc w:val="center"/>
              <w:rPr>
                <w:rFonts w:asciiTheme="minorEastAsia" w:hAnsiTheme="minorEastAsia" w:eastAsiaTheme="minorEastAsia"/>
                <w:sz w:val="24"/>
              </w:rPr>
            </w:pPr>
          </w:p>
        </w:tc>
        <w:tc>
          <w:tcPr>
            <w:tcW w:w="1344" w:type="dxa"/>
            <w:vAlign w:val="center"/>
          </w:tcPr>
          <w:p>
            <w:pPr>
              <w:spacing w:line="360" w:lineRule="auto"/>
              <w:ind w:right="-114"/>
              <w:jc w:val="center"/>
              <w:rPr>
                <w:rFonts w:asciiTheme="minorEastAsia" w:hAnsiTheme="minorEastAsia" w:eastAsiaTheme="minorEastAsia"/>
                <w:sz w:val="24"/>
              </w:rPr>
            </w:pPr>
          </w:p>
        </w:tc>
        <w:tc>
          <w:tcPr>
            <w:tcW w:w="1345" w:type="dxa"/>
            <w:vAlign w:val="center"/>
          </w:tcPr>
          <w:p>
            <w:pPr>
              <w:spacing w:line="360" w:lineRule="auto"/>
              <w:rPr>
                <w:rFonts w:asciiTheme="minorEastAsia" w:hAnsiTheme="minorEastAsia" w:eastAsiaTheme="minorEastAsia"/>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9049" w:type="dxa"/>
            <w:gridSpan w:val="6"/>
            <w:vAlign w:val="center"/>
          </w:tcPr>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合计：</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占投标合同包总额的</w:t>
            </w:r>
            <w:r>
              <w:rPr>
                <w:rFonts w:hint="eastAsia" w:asciiTheme="minorEastAsia" w:hAnsiTheme="minorEastAsia" w:eastAsiaTheme="minorEastAsia"/>
                <w:sz w:val="24"/>
                <w:u w:val="single"/>
              </w:rPr>
              <w:t xml:space="preserve">     %</w:t>
            </w:r>
          </w:p>
        </w:tc>
      </w:tr>
    </w:tbl>
    <w:p>
      <w:pPr>
        <w:widowControl/>
        <w:spacing w:line="360" w:lineRule="auto"/>
        <w:ind w:right="68" w:firstLine="480" w:firstLineChars="200"/>
        <w:rPr>
          <w:rFonts w:ascii="宋体" w:hAnsi="宋体"/>
          <w:sz w:val="24"/>
        </w:rPr>
      </w:pPr>
    </w:p>
    <w:p>
      <w:pPr>
        <w:spacing w:line="360" w:lineRule="auto"/>
        <w:ind w:firstLine="4200" w:firstLineChars="1750"/>
        <w:rPr>
          <w:rFonts w:ascii="宋体" w:hAnsi="宋体"/>
          <w:sz w:val="24"/>
        </w:rPr>
      </w:pPr>
      <w:r>
        <w:rPr>
          <w:rFonts w:hint="eastAsia" w:ascii="宋体" w:hAnsi="宋体"/>
          <w:sz w:val="24"/>
        </w:rPr>
        <w:t>投标人全称（加盖公章）：</w:t>
      </w:r>
    </w:p>
    <w:p>
      <w:pPr>
        <w:spacing w:line="360" w:lineRule="auto"/>
        <w:ind w:firstLine="4200" w:firstLineChars="1750"/>
        <w:rPr>
          <w:rFonts w:ascii="宋体" w:hAnsi="宋体"/>
          <w:sz w:val="24"/>
          <w:u w:val="single"/>
        </w:rPr>
      </w:pPr>
      <w:r>
        <w:rPr>
          <w:rFonts w:hint="eastAsia" w:ascii="宋体" w:hAnsi="宋体"/>
          <w:sz w:val="24"/>
        </w:rPr>
        <w:t>投标人代表签字：</w:t>
      </w:r>
    </w:p>
    <w:p>
      <w:pPr>
        <w:spacing w:line="360" w:lineRule="auto"/>
        <w:ind w:firstLine="4200" w:firstLineChars="1750"/>
        <w:rPr>
          <w:rFonts w:ascii="宋体" w:hAnsi="宋体"/>
          <w:sz w:val="24"/>
        </w:rPr>
      </w:pPr>
      <w:r>
        <w:rPr>
          <w:rFonts w:hint="eastAsia" w:ascii="宋体" w:hAnsi="宋体"/>
          <w:sz w:val="24"/>
        </w:rPr>
        <w:t>日          期：</w:t>
      </w:r>
    </w:p>
    <w:p>
      <w:pPr>
        <w:spacing w:line="360" w:lineRule="auto"/>
        <w:ind w:firstLine="4200" w:firstLineChars="1750"/>
        <w:rPr>
          <w:rFonts w:ascii="宋体" w:hAnsi="宋体"/>
          <w:sz w:val="24"/>
          <w:u w:val="single"/>
        </w:rPr>
        <w:sectPr>
          <w:pgSz w:w="11906" w:h="16838"/>
          <w:pgMar w:top="1418" w:right="1418" w:bottom="1418" w:left="1418" w:header="851" w:footer="992" w:gutter="0"/>
          <w:cols w:space="720" w:num="1"/>
          <w:docGrid w:linePitch="312" w:charSpace="0"/>
        </w:sectPr>
      </w:pPr>
    </w:p>
    <w:p>
      <w:pPr>
        <w:tabs>
          <w:tab w:val="left" w:pos="900"/>
        </w:tabs>
        <w:spacing w:line="620" w:lineRule="exact"/>
        <w:jc w:val="center"/>
        <w:rPr>
          <w:rFonts w:ascii="宋体" w:hAnsi="宋体"/>
          <w:b/>
          <w:sz w:val="30"/>
          <w:szCs w:val="30"/>
        </w:rPr>
      </w:pPr>
      <w:r>
        <w:rPr>
          <w:rFonts w:hint="eastAsia" w:cs="宋体"/>
          <w:b/>
          <w:bCs/>
          <w:sz w:val="28"/>
          <w:szCs w:val="28"/>
        </w:rPr>
        <w:t>格式</w:t>
      </w:r>
      <w:r>
        <w:rPr>
          <w:rFonts w:hint="eastAsia"/>
          <w:b/>
          <w:bCs/>
          <w:sz w:val="28"/>
          <w:szCs w:val="28"/>
        </w:rPr>
        <w:t xml:space="preserve">4 </w:t>
      </w:r>
      <w:r>
        <w:rPr>
          <w:rFonts w:hint="eastAsia" w:ascii="宋体" w:hAnsi="宋体"/>
          <w:b/>
          <w:sz w:val="30"/>
          <w:szCs w:val="30"/>
        </w:rPr>
        <w:t>残疾人福利性单位声明函（若有）</w:t>
      </w:r>
    </w:p>
    <w:p>
      <w:pPr>
        <w:pStyle w:val="17"/>
        <w:spacing w:before="75" w:after="75"/>
        <w:rPr>
          <w:color w:val="auto"/>
        </w:rPr>
      </w:pPr>
      <w:r>
        <w:rPr>
          <w:rStyle w:val="22"/>
          <w:rFonts w:hint="eastAsia" w:hAnsi="宋体"/>
          <w:color w:val="auto"/>
          <w:sz w:val="21"/>
        </w:rPr>
        <w:t> </w:t>
      </w:r>
    </w:p>
    <w:p>
      <w:pPr>
        <w:pStyle w:val="17"/>
        <w:spacing w:line="480" w:lineRule="exact"/>
        <w:ind w:firstLine="420"/>
        <w:rPr>
          <w:color w:val="auto"/>
          <w:sz w:val="24"/>
          <w:szCs w:val="24"/>
        </w:rPr>
      </w:pPr>
      <w:r>
        <w:rPr>
          <w:rFonts w:hint="eastAsia" w:ascii="宋体" w:hAnsi="宋体"/>
          <w:color w:val="auto"/>
          <w:sz w:val="24"/>
          <w:szCs w:val="24"/>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color w:val="auto"/>
          <w:sz w:val="24"/>
          <w:szCs w:val="24"/>
          <w:u w:val="single"/>
        </w:rPr>
        <w:t>（填写“项目名称”）</w:t>
      </w:r>
      <w:r>
        <w:rPr>
          <w:rFonts w:hint="eastAsia" w:ascii="宋体" w:hAnsi="宋体"/>
          <w:color w:val="auto"/>
          <w:sz w:val="24"/>
          <w:szCs w:val="24"/>
        </w:rPr>
        <w:t>项目采购活动：</w:t>
      </w:r>
    </w:p>
    <w:p>
      <w:pPr>
        <w:pStyle w:val="17"/>
        <w:spacing w:line="480" w:lineRule="exact"/>
        <w:ind w:firstLine="420"/>
        <w:rPr>
          <w:color w:val="auto"/>
          <w:sz w:val="24"/>
          <w:szCs w:val="24"/>
        </w:rPr>
      </w:pPr>
      <w:r>
        <w:rPr>
          <w:rFonts w:hint="eastAsia" w:ascii="宋体" w:hAnsi="宋体"/>
          <w:color w:val="auto"/>
          <w:sz w:val="24"/>
          <w:szCs w:val="24"/>
        </w:rPr>
        <w:t>（ ）提供本投标人制造的</w:t>
      </w:r>
      <w:r>
        <w:rPr>
          <w:rFonts w:hint="eastAsia" w:ascii="宋体" w:hAnsi="宋体"/>
          <w:color w:val="auto"/>
          <w:sz w:val="24"/>
          <w:szCs w:val="24"/>
          <w:u w:val="single"/>
        </w:rPr>
        <w:t>（填写“所投合同包、品目号”）</w:t>
      </w:r>
      <w:r>
        <w:rPr>
          <w:rFonts w:hint="eastAsia" w:ascii="宋体" w:hAnsi="宋体"/>
          <w:color w:val="auto"/>
          <w:sz w:val="24"/>
          <w:szCs w:val="24"/>
        </w:rPr>
        <w:t>货物，</w:t>
      </w:r>
    </w:p>
    <w:p>
      <w:pPr>
        <w:pStyle w:val="17"/>
        <w:spacing w:line="480" w:lineRule="exact"/>
        <w:ind w:firstLine="420"/>
        <w:rPr>
          <w:color w:val="auto"/>
          <w:sz w:val="24"/>
          <w:szCs w:val="24"/>
        </w:rPr>
      </w:pPr>
      <w:r>
        <w:rPr>
          <w:rFonts w:hint="eastAsia" w:ascii="宋体" w:hAnsi="宋体"/>
          <w:color w:val="auto"/>
          <w:sz w:val="24"/>
          <w:szCs w:val="24"/>
        </w:rPr>
        <w:t>（ ）由本投标人承担的</w:t>
      </w:r>
      <w:r>
        <w:rPr>
          <w:rFonts w:hint="eastAsia" w:ascii="宋体" w:hAnsi="宋体"/>
          <w:color w:val="auto"/>
          <w:sz w:val="24"/>
          <w:szCs w:val="24"/>
          <w:u w:val="single"/>
        </w:rPr>
        <w:t>（填写“所投合同包、品目号”）</w:t>
      </w:r>
      <w:r>
        <w:rPr>
          <w:rFonts w:hint="eastAsia" w:ascii="宋体" w:hAnsi="宋体"/>
          <w:color w:val="auto"/>
          <w:sz w:val="24"/>
          <w:szCs w:val="24"/>
        </w:rPr>
        <w:t>工程，</w:t>
      </w:r>
    </w:p>
    <w:p>
      <w:pPr>
        <w:pStyle w:val="17"/>
        <w:spacing w:line="480" w:lineRule="exact"/>
        <w:ind w:firstLine="420"/>
        <w:rPr>
          <w:color w:val="auto"/>
          <w:sz w:val="24"/>
          <w:szCs w:val="24"/>
        </w:rPr>
      </w:pPr>
      <w:r>
        <w:rPr>
          <w:rFonts w:hint="eastAsia" w:ascii="宋体" w:hAnsi="宋体"/>
          <w:color w:val="auto"/>
          <w:sz w:val="24"/>
          <w:szCs w:val="24"/>
        </w:rPr>
        <w:t>（ ）由本投标人提供的</w:t>
      </w:r>
      <w:r>
        <w:rPr>
          <w:rFonts w:hint="eastAsia" w:ascii="宋体" w:hAnsi="宋体"/>
          <w:color w:val="auto"/>
          <w:sz w:val="24"/>
          <w:szCs w:val="24"/>
          <w:u w:val="single"/>
        </w:rPr>
        <w:t>（填写“所投合同包、品目号”）</w:t>
      </w:r>
      <w:r>
        <w:rPr>
          <w:rFonts w:hint="eastAsia" w:ascii="宋体" w:hAnsi="宋体"/>
          <w:color w:val="auto"/>
          <w:sz w:val="24"/>
          <w:szCs w:val="24"/>
        </w:rPr>
        <w:t>服务；或</w:t>
      </w:r>
    </w:p>
    <w:p>
      <w:pPr>
        <w:pStyle w:val="17"/>
        <w:spacing w:line="480" w:lineRule="exact"/>
        <w:ind w:firstLine="420"/>
        <w:rPr>
          <w:color w:val="auto"/>
          <w:sz w:val="24"/>
          <w:szCs w:val="24"/>
        </w:rPr>
      </w:pPr>
      <w:r>
        <w:rPr>
          <w:rFonts w:hint="eastAsia" w:ascii="宋体" w:hAnsi="宋体"/>
          <w:color w:val="auto"/>
          <w:sz w:val="24"/>
          <w:szCs w:val="24"/>
        </w:rPr>
        <w:t>（ ）提供其他残疾人福利性单位制造的</w:t>
      </w:r>
      <w:r>
        <w:rPr>
          <w:rFonts w:hint="eastAsia" w:ascii="宋体" w:hAnsi="宋体"/>
          <w:color w:val="auto"/>
          <w:sz w:val="24"/>
          <w:szCs w:val="24"/>
          <w:u w:val="single"/>
        </w:rPr>
        <w:t>（填写“所投合同包、品目号”）</w:t>
      </w:r>
      <w:r>
        <w:rPr>
          <w:rFonts w:hint="eastAsia" w:ascii="宋体" w:hAnsi="宋体"/>
          <w:color w:val="auto"/>
          <w:sz w:val="24"/>
          <w:szCs w:val="24"/>
        </w:rPr>
        <w:t>货物（不包括使用非残疾人福利性单位注册商标的货物）。</w:t>
      </w:r>
    </w:p>
    <w:p>
      <w:pPr>
        <w:pStyle w:val="17"/>
        <w:spacing w:line="480" w:lineRule="exact"/>
        <w:ind w:firstLine="420"/>
        <w:rPr>
          <w:color w:val="auto"/>
          <w:sz w:val="24"/>
          <w:szCs w:val="24"/>
        </w:rPr>
      </w:pPr>
      <w:r>
        <w:rPr>
          <w:rFonts w:hint="eastAsia" w:ascii="宋体" w:hAnsi="宋体"/>
          <w:color w:val="auto"/>
          <w:sz w:val="24"/>
          <w:szCs w:val="24"/>
        </w:rPr>
        <w:t>本投标人对上述声明的真实性负责。如有虚假，将依法承担相应责任。</w:t>
      </w:r>
    </w:p>
    <w:p>
      <w:pPr>
        <w:pStyle w:val="17"/>
        <w:spacing w:before="75" w:after="75"/>
        <w:ind w:firstLine="420"/>
        <w:rPr>
          <w:color w:val="auto"/>
          <w:sz w:val="24"/>
          <w:szCs w:val="24"/>
        </w:rPr>
      </w:pPr>
      <w:r>
        <w:rPr>
          <w:rFonts w:cs="Calibri"/>
          <w:color w:val="auto"/>
          <w:sz w:val="24"/>
          <w:szCs w:val="24"/>
        </w:rPr>
        <w:t> </w:t>
      </w:r>
    </w:p>
    <w:p>
      <w:pPr>
        <w:pStyle w:val="17"/>
        <w:spacing w:before="75" w:after="75"/>
        <w:rPr>
          <w:color w:val="auto"/>
          <w:sz w:val="24"/>
          <w:szCs w:val="24"/>
        </w:rPr>
      </w:pPr>
    </w:p>
    <w:p>
      <w:pPr>
        <w:pStyle w:val="17"/>
        <w:spacing w:before="75" w:after="75"/>
        <w:rPr>
          <w:rFonts w:ascii="宋体" w:hAnsi="宋体"/>
          <w:color w:val="auto"/>
          <w:sz w:val="24"/>
          <w:szCs w:val="24"/>
        </w:rPr>
      </w:pPr>
    </w:p>
    <w:p>
      <w:pPr>
        <w:pStyle w:val="17"/>
        <w:spacing w:before="75" w:after="75"/>
        <w:rPr>
          <w:rFonts w:ascii="宋体" w:hAnsi="宋体"/>
          <w:color w:val="auto"/>
          <w:sz w:val="24"/>
          <w:szCs w:val="24"/>
        </w:rPr>
      </w:pPr>
    </w:p>
    <w:p>
      <w:pPr>
        <w:pStyle w:val="17"/>
        <w:spacing w:before="75" w:after="75"/>
        <w:rPr>
          <w:color w:val="auto"/>
          <w:sz w:val="24"/>
          <w:szCs w:val="24"/>
        </w:rPr>
      </w:pPr>
      <w:r>
        <w:rPr>
          <w:rFonts w:hint="eastAsia" w:ascii="宋体" w:hAnsi="宋体"/>
          <w:color w:val="auto"/>
          <w:sz w:val="24"/>
          <w:szCs w:val="24"/>
        </w:rPr>
        <w:t>投标人：</w:t>
      </w:r>
      <w:r>
        <w:rPr>
          <w:rFonts w:hint="eastAsia" w:ascii="宋体" w:hAnsi="宋体"/>
          <w:color w:val="auto"/>
          <w:sz w:val="24"/>
          <w:szCs w:val="24"/>
          <w:u w:val="single"/>
        </w:rPr>
        <w:t>（全称并加盖单位公章）</w:t>
      </w:r>
    </w:p>
    <w:p>
      <w:pPr>
        <w:pStyle w:val="17"/>
        <w:spacing w:before="75" w:after="75"/>
        <w:rPr>
          <w:color w:val="auto"/>
          <w:sz w:val="24"/>
          <w:szCs w:val="24"/>
        </w:rPr>
      </w:pPr>
      <w:r>
        <w:rPr>
          <w:rFonts w:hint="eastAsia" w:ascii="宋体" w:hAnsi="宋体"/>
          <w:color w:val="auto"/>
          <w:sz w:val="24"/>
          <w:szCs w:val="24"/>
        </w:rPr>
        <w:t>投标人代表签字：</w:t>
      </w:r>
      <w:r>
        <w:rPr>
          <w:rFonts w:hint="eastAsia" w:ascii="宋体" w:hAnsi="宋体"/>
          <w:color w:val="auto"/>
          <w:sz w:val="24"/>
          <w:szCs w:val="24"/>
          <w:u w:val="single"/>
        </w:rPr>
        <w:t>                   </w:t>
      </w:r>
    </w:p>
    <w:p>
      <w:pPr>
        <w:pStyle w:val="17"/>
        <w:spacing w:before="75" w:after="75"/>
        <w:rPr>
          <w:color w:val="auto"/>
          <w:sz w:val="24"/>
          <w:szCs w:val="24"/>
        </w:rPr>
      </w:pPr>
      <w:r>
        <w:rPr>
          <w:rFonts w:hint="eastAsia" w:ascii="宋体" w:hAnsi="宋体"/>
          <w:color w:val="auto"/>
          <w:sz w:val="24"/>
          <w:szCs w:val="24"/>
        </w:rPr>
        <w:t>日期：</w:t>
      </w:r>
      <w:r>
        <w:rPr>
          <w:rFonts w:hint="eastAsia" w:ascii="宋体" w:hAnsi="宋体"/>
          <w:color w:val="auto"/>
          <w:sz w:val="24"/>
          <w:szCs w:val="24"/>
          <w:u w:val="single"/>
        </w:rPr>
        <w:t>    </w:t>
      </w:r>
      <w:r>
        <w:rPr>
          <w:rFonts w:hint="eastAsia" w:ascii="宋体" w:hAnsi="宋体"/>
          <w:color w:val="auto"/>
          <w:sz w:val="24"/>
          <w:szCs w:val="24"/>
        </w:rPr>
        <w:t>年</w:t>
      </w:r>
      <w:r>
        <w:rPr>
          <w:rFonts w:hint="eastAsia" w:ascii="宋体" w:hAnsi="宋体"/>
          <w:color w:val="auto"/>
          <w:sz w:val="24"/>
          <w:szCs w:val="24"/>
          <w:u w:val="single"/>
        </w:rPr>
        <w:t>   </w:t>
      </w:r>
      <w:r>
        <w:rPr>
          <w:rFonts w:hint="eastAsia" w:ascii="宋体" w:hAnsi="宋体"/>
          <w:color w:val="auto"/>
          <w:sz w:val="24"/>
          <w:szCs w:val="24"/>
        </w:rPr>
        <w:t>月</w:t>
      </w:r>
      <w:r>
        <w:rPr>
          <w:rFonts w:hint="eastAsia" w:ascii="宋体" w:hAnsi="宋体"/>
          <w:color w:val="auto"/>
          <w:sz w:val="24"/>
          <w:szCs w:val="24"/>
          <w:u w:val="single"/>
        </w:rPr>
        <w:t>   </w:t>
      </w:r>
      <w:r>
        <w:rPr>
          <w:rFonts w:hint="eastAsia" w:ascii="宋体" w:hAnsi="宋体"/>
          <w:color w:val="auto"/>
          <w:sz w:val="24"/>
          <w:szCs w:val="24"/>
        </w:rPr>
        <w:t>日</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pStyle w:val="45"/>
        <w:jc w:val="left"/>
        <w:rPr>
          <w:rFonts w:hAnsi="宋体"/>
          <w:sz w:val="21"/>
          <w:szCs w:val="21"/>
        </w:rPr>
      </w:pPr>
    </w:p>
    <w:p>
      <w:pPr>
        <w:pStyle w:val="45"/>
        <w:jc w:val="left"/>
        <w:rPr>
          <w:rFonts w:hAnsi="宋体"/>
          <w:sz w:val="21"/>
          <w:szCs w:val="21"/>
        </w:rPr>
      </w:pPr>
    </w:p>
    <w:p>
      <w:pPr>
        <w:pStyle w:val="45"/>
        <w:jc w:val="left"/>
        <w:rPr>
          <w:rFonts w:hAnsi="宋体"/>
          <w:sz w:val="21"/>
          <w:szCs w:val="21"/>
        </w:rPr>
      </w:pPr>
    </w:p>
    <w:p>
      <w:pPr>
        <w:pStyle w:val="45"/>
        <w:jc w:val="left"/>
        <w:rPr>
          <w:rFonts w:hAnsi="宋体"/>
          <w:sz w:val="21"/>
          <w:szCs w:val="21"/>
        </w:rPr>
      </w:pPr>
    </w:p>
    <w:p>
      <w:pPr>
        <w:pStyle w:val="45"/>
        <w:jc w:val="left"/>
        <w:rPr>
          <w:rFonts w:hAnsi="宋体"/>
          <w:sz w:val="21"/>
          <w:szCs w:val="21"/>
        </w:rPr>
      </w:pPr>
    </w:p>
    <w:p>
      <w:pPr>
        <w:pStyle w:val="45"/>
        <w:jc w:val="left"/>
        <w:rPr>
          <w:rFonts w:hAnsi="宋体"/>
          <w:sz w:val="21"/>
          <w:szCs w:val="21"/>
        </w:rPr>
      </w:pPr>
    </w:p>
    <w:p>
      <w:pPr>
        <w:pStyle w:val="45"/>
        <w:jc w:val="left"/>
        <w:rPr>
          <w:rFonts w:hAnsi="宋体"/>
          <w:sz w:val="21"/>
          <w:szCs w:val="21"/>
        </w:rPr>
      </w:pPr>
    </w:p>
    <w:p>
      <w:pPr>
        <w:pStyle w:val="45"/>
        <w:jc w:val="left"/>
        <w:rPr>
          <w:rFonts w:hAnsi="宋体"/>
          <w:sz w:val="21"/>
          <w:szCs w:val="21"/>
        </w:rPr>
      </w:pPr>
    </w:p>
    <w:p>
      <w:pPr>
        <w:pStyle w:val="45"/>
        <w:jc w:val="left"/>
        <w:rPr>
          <w:rFonts w:hAnsi="宋体"/>
          <w:sz w:val="21"/>
          <w:szCs w:val="21"/>
        </w:rPr>
      </w:pPr>
    </w:p>
    <w:p>
      <w:pPr>
        <w:pStyle w:val="45"/>
        <w:jc w:val="left"/>
        <w:rPr>
          <w:rFonts w:hAnsi="宋体"/>
          <w:sz w:val="21"/>
          <w:szCs w:val="21"/>
        </w:rPr>
      </w:pPr>
    </w:p>
    <w:p>
      <w:pPr>
        <w:spacing w:line="360" w:lineRule="auto"/>
        <w:ind w:firstLine="3016" w:firstLineChars="1073"/>
        <w:rPr>
          <w:rFonts w:cs="宋体"/>
          <w:b/>
          <w:bCs/>
          <w:sz w:val="28"/>
          <w:szCs w:val="28"/>
        </w:rPr>
      </w:pPr>
    </w:p>
    <w:p>
      <w:pPr>
        <w:spacing w:line="360" w:lineRule="auto"/>
        <w:ind w:firstLine="3016" w:firstLineChars="1073"/>
        <w:rPr>
          <w:rFonts w:cs="宋体"/>
          <w:b/>
          <w:bCs/>
          <w:sz w:val="28"/>
          <w:szCs w:val="28"/>
        </w:rPr>
      </w:pPr>
    </w:p>
    <w:p>
      <w:pPr>
        <w:spacing w:line="360" w:lineRule="auto"/>
        <w:ind w:firstLine="3297" w:firstLineChars="1173"/>
        <w:rPr>
          <w:b/>
          <w:bCs/>
          <w:sz w:val="28"/>
          <w:szCs w:val="28"/>
        </w:rPr>
      </w:pPr>
      <w:r>
        <w:rPr>
          <w:rFonts w:hint="eastAsia" w:cs="宋体"/>
          <w:b/>
          <w:bCs/>
          <w:sz w:val="28"/>
          <w:szCs w:val="28"/>
        </w:rPr>
        <w:t>格式</w:t>
      </w:r>
      <w:r>
        <w:rPr>
          <w:rFonts w:hint="eastAsia"/>
          <w:b/>
          <w:bCs/>
          <w:sz w:val="28"/>
          <w:szCs w:val="28"/>
        </w:rPr>
        <w:t xml:space="preserve">5  </w:t>
      </w:r>
      <w:r>
        <w:rPr>
          <w:rFonts w:hint="eastAsia" w:cs="宋体"/>
          <w:b/>
          <w:bCs/>
          <w:sz w:val="28"/>
          <w:szCs w:val="28"/>
        </w:rPr>
        <w:t>投标书</w:t>
      </w:r>
    </w:p>
    <w:p>
      <w:pPr>
        <w:spacing w:line="360" w:lineRule="auto"/>
        <w:rPr>
          <w:u w:val="single"/>
        </w:rPr>
      </w:pPr>
      <w:r>
        <w:rPr>
          <w:rFonts w:hint="eastAsia" w:cs="宋体"/>
        </w:rPr>
        <w:t>致 厦门大学招投标中心</w:t>
      </w:r>
    </w:p>
    <w:p>
      <w:pPr>
        <w:spacing w:line="360" w:lineRule="auto"/>
        <w:rPr>
          <w:u w:val="single"/>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2286000" cy="635"/>
                <wp:effectExtent l="0" t="0" r="0" b="18415"/>
                <wp:wrapNone/>
                <wp:docPr id="12"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ln>
                      </wps:spPr>
                      <wps:bodyPr/>
                    </wps:wsp>
                  </a:graphicData>
                </a:graphic>
              </wp:anchor>
            </w:drawing>
          </mc:Choice>
          <mc:Fallback>
            <w:pict>
              <v:line id="直接连接符 11" o:spid="_x0000_s1026" o:spt="20" style="position:absolute;left:0pt;margin-left:18pt;margin-top:0pt;height:0.05pt;width:180pt;z-index:251659264;mso-width-relative:page;mso-height-relative:page;" filled="f" stroked="t" coordsize="21600,21600" o:gfxdata="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iuKdzSAAAABAEA&#10;AA8AAAAAAAAAAQAgAAAAIgAAAGRycy9kb3ducmV2LnhtbFBLAQIUABQAAAAIAIdO4kDaTK9Z5wEA&#10;AK4DAAAOAAAAAAAAAAEAIAAAACEBAABkcnMvZTJvRG9jLnhtbFBLBQYAAAAABgAGAFkBAAB6BQAA&#10;AAA=&#10;">
                <v:fill on="f" focussize="0,0"/>
                <v:stroke color="#000000" joinstyle="round"/>
                <v:imagedata o:title=""/>
                <o:lock v:ext="edit" aspectratio="f"/>
              </v:line>
            </w:pict>
          </mc:Fallback>
        </mc:AlternateContent>
      </w:r>
    </w:p>
    <w:p>
      <w:pPr>
        <w:spacing w:line="360" w:lineRule="auto"/>
        <w:ind w:firstLine="546" w:firstLineChars="260"/>
      </w:pPr>
      <w:r>
        <w:rPr>
          <w:rFonts w:hint="eastAsia" w:cs="宋体"/>
        </w:rPr>
        <w:t>根据贵方为</w:t>
      </w:r>
      <w:r>
        <w:rPr>
          <w:rFonts w:hint="eastAsia" w:cs="宋体"/>
          <w:u w:val="single"/>
        </w:rPr>
        <w:t xml:space="preserve"> </w:t>
      </w:r>
      <w:r>
        <w:rPr>
          <w:rFonts w:cs="宋体"/>
          <w:u w:val="single"/>
        </w:rPr>
        <w:t xml:space="preserve">      </w:t>
      </w:r>
      <w:r>
        <w:rPr>
          <w:rFonts w:hint="eastAsia" w:cs="宋体"/>
        </w:rPr>
        <w:t>（采购编号</w:t>
      </w:r>
      <w:r>
        <w:rPr>
          <w:rFonts w:hint="eastAsia" w:cs="宋体"/>
          <w:u w:val="single"/>
        </w:rPr>
        <w:t xml:space="preserve"> </w:t>
      </w:r>
      <w:r>
        <w:rPr>
          <w:rFonts w:cs="宋体"/>
          <w:u w:val="single"/>
        </w:rPr>
        <w:t xml:space="preserve">     </w:t>
      </w:r>
      <w:r>
        <w:rPr>
          <w:rFonts w:hint="eastAsia" w:cs="宋体"/>
        </w:rPr>
        <w:t>）采购项目及服务的投标邀请，投标代表</w:t>
      </w:r>
      <w:r>
        <w:rPr>
          <w:rFonts w:hint="eastAsia" w:cs="宋体"/>
          <w:u w:val="single"/>
        </w:rPr>
        <w:t xml:space="preserve"> </w:t>
      </w:r>
      <w:r>
        <w:rPr>
          <w:rFonts w:cs="宋体"/>
          <w:u w:val="single"/>
        </w:rPr>
        <w:t xml:space="preserve">    </w:t>
      </w:r>
      <w:r>
        <w:rPr>
          <w:rFonts w:cs="宋体"/>
        </w:rPr>
        <w:t xml:space="preserve"> </w:t>
      </w:r>
      <w:r>
        <w:rPr>
          <w:rFonts w:hint="eastAsia" w:cs="宋体"/>
        </w:rPr>
        <w:t>（全名、职务），经正式授权并代表投标人</w:t>
      </w:r>
      <w:r>
        <w:rPr>
          <w:rFonts w:hint="eastAsia" w:cs="宋体"/>
          <w:u w:val="single"/>
        </w:rPr>
        <w:t xml:space="preserve"> </w:t>
      </w:r>
      <w:r>
        <w:rPr>
          <w:rFonts w:cs="宋体"/>
          <w:u w:val="single"/>
        </w:rPr>
        <w:t xml:space="preserve">      </w:t>
      </w:r>
      <w:r>
        <w:rPr>
          <w:rFonts w:hint="eastAsia" w:cs="宋体"/>
        </w:rPr>
        <w:t>（投标人名称）按采购书规定提交投标文件正本</w:t>
      </w:r>
      <w:r>
        <w:rPr>
          <w:b/>
        </w:rPr>
        <w:t>1</w:t>
      </w:r>
      <w:r>
        <w:rPr>
          <w:rFonts w:hint="eastAsia" w:cs="宋体"/>
        </w:rPr>
        <w:t>份和副本</w:t>
      </w:r>
      <w:r>
        <w:rPr>
          <w:b/>
        </w:rPr>
        <w:t>5</w:t>
      </w:r>
      <w:r>
        <w:rPr>
          <w:rFonts w:hint="eastAsia" w:cs="宋体"/>
        </w:rPr>
        <w:t>份。</w:t>
      </w:r>
    </w:p>
    <w:p>
      <w:pPr>
        <w:spacing w:line="360" w:lineRule="auto"/>
        <w:ind w:firstLine="420" w:firstLineChars="200"/>
      </w:pPr>
      <w:r>
        <w:fldChar w:fldCharType="begin"/>
      </w:r>
      <w:r>
        <w:instrText xml:space="preserve"> = 1 \* GB2 </w:instrText>
      </w:r>
      <w:r>
        <w:fldChar w:fldCharType="separate"/>
      </w:r>
      <w:r>
        <w:rPr>
          <w:rFonts w:hint="eastAsia" w:cs="宋体"/>
        </w:rPr>
        <w:t>⑴</w:t>
      </w:r>
      <w:r>
        <w:rPr>
          <w:rFonts w:cs="宋体"/>
        </w:rPr>
        <w:fldChar w:fldCharType="end"/>
      </w:r>
      <w:r>
        <w:rPr>
          <w:rFonts w:hint="eastAsia" w:cs="宋体"/>
        </w:rPr>
        <w:t>投标书、开标一览表、系统配置清单及投标价格一览表。</w:t>
      </w:r>
    </w:p>
    <w:p>
      <w:pPr>
        <w:spacing w:line="360" w:lineRule="auto"/>
        <w:ind w:firstLine="420" w:firstLineChars="200"/>
      </w:pPr>
      <w:r>
        <w:fldChar w:fldCharType="begin"/>
      </w:r>
      <w:r>
        <w:instrText xml:space="preserve"> = 2 \* GB2 </w:instrText>
      </w:r>
      <w:r>
        <w:fldChar w:fldCharType="separate"/>
      </w:r>
      <w:r>
        <w:rPr>
          <w:rFonts w:hint="eastAsia" w:cs="宋体"/>
        </w:rPr>
        <w:t>⑵</w:t>
      </w:r>
      <w:r>
        <w:fldChar w:fldCharType="end"/>
      </w:r>
      <w:r>
        <w:rPr>
          <w:rFonts w:hint="eastAsia" w:cs="宋体"/>
        </w:rPr>
        <w:t>资格证明文件</w:t>
      </w:r>
    </w:p>
    <w:p>
      <w:pPr>
        <w:spacing w:line="360" w:lineRule="auto"/>
        <w:ind w:firstLine="420" w:firstLineChars="200"/>
      </w:pPr>
      <w:r>
        <w:fldChar w:fldCharType="begin"/>
      </w:r>
      <w:r>
        <w:instrText xml:space="preserve"> = 3 \* GB2 </w:instrText>
      </w:r>
      <w:r>
        <w:fldChar w:fldCharType="separate"/>
      </w:r>
      <w:r>
        <w:rPr>
          <w:rFonts w:hint="eastAsia" w:cs="宋体"/>
        </w:rPr>
        <w:t>⑶</w:t>
      </w:r>
      <w:r>
        <w:fldChar w:fldCharType="end"/>
      </w:r>
      <w:r>
        <w:rPr>
          <w:rFonts w:hint="eastAsia" w:cs="宋体"/>
        </w:rPr>
        <w:t>按投标人须知要求提供的全部文件</w:t>
      </w:r>
    </w:p>
    <w:p>
      <w:pPr>
        <w:spacing w:line="360" w:lineRule="auto"/>
      </w:pPr>
      <w:r>
        <w:rPr>
          <w:rFonts w:hint="eastAsia" w:cs="宋体"/>
        </w:rPr>
        <w:t>据此函，投标人同意遵守如下条款：</w:t>
      </w:r>
    </w:p>
    <w:p>
      <w:pPr>
        <w:spacing w:line="360" w:lineRule="auto"/>
      </w:pPr>
      <w:r>
        <w:t>1</w:t>
      </w:r>
      <w:r>
        <w:rPr>
          <w:rFonts w:hint="eastAsia" w:cs="宋体"/>
        </w:rPr>
        <w:t>、投标人将按采购文件规定履行合同责任和义务。</w:t>
      </w:r>
    </w:p>
    <w:p>
      <w:pPr>
        <w:spacing w:line="360" w:lineRule="auto"/>
      </w:pPr>
      <w:r>
        <w:t>2</w:t>
      </w:r>
      <w:r>
        <w:rPr>
          <w:rFonts w:hint="eastAsia" w:cs="宋体"/>
        </w:rPr>
        <w:t>、投标人已详细审查全部采购文件，包括修改文件（如有的话）以及全部参考资料和相关附件。我们完全理解并同意放弃对这方面有不明及误解的权利。</w:t>
      </w:r>
    </w:p>
    <w:p>
      <w:pPr>
        <w:spacing w:line="360" w:lineRule="auto"/>
      </w:pPr>
      <w:r>
        <w:t>3</w:t>
      </w:r>
      <w:r>
        <w:rPr>
          <w:rFonts w:hint="eastAsia" w:cs="宋体"/>
        </w:rPr>
        <w:t>、投标自开标之日起有效期为</w:t>
      </w:r>
      <w:r>
        <w:rPr>
          <w:rFonts w:hint="eastAsia"/>
        </w:rPr>
        <w:t>90</w:t>
      </w:r>
      <w:r>
        <w:rPr>
          <w:rFonts w:hint="eastAsia" w:cs="宋体"/>
        </w:rPr>
        <w:t>个日历日。</w:t>
      </w:r>
    </w:p>
    <w:p>
      <w:pPr>
        <w:spacing w:line="360" w:lineRule="auto"/>
      </w:pPr>
      <w:r>
        <w:t>4</w:t>
      </w:r>
      <w:r>
        <w:rPr>
          <w:rFonts w:hint="eastAsia" w:cs="宋体"/>
        </w:rPr>
        <w:t>、投标人同意提供按照采购人可能要求的与投标有关的一切数据或资料，完全理解采购人不一定要接受最低价的投标或收到的任何投标。</w:t>
      </w:r>
    </w:p>
    <w:p>
      <w:pPr>
        <w:spacing w:line="360" w:lineRule="auto"/>
      </w:pPr>
      <w:r>
        <w:t>5</w:t>
      </w:r>
      <w:r>
        <w:rPr>
          <w:rFonts w:hint="eastAsia" w:cs="宋体"/>
        </w:rPr>
        <w:t>、与投标有关的一切正式往来通讯，请寄：</w:t>
      </w:r>
    </w:p>
    <w:p>
      <w:pPr>
        <w:spacing w:line="360" w:lineRule="auto"/>
      </w:pPr>
      <w:r>
        <mc:AlternateContent>
          <mc:Choice Requires="wps">
            <w:drawing>
              <wp:anchor distT="0" distB="0" distL="114300" distR="114300" simplePos="0" relativeHeight="251660288" behindDoc="0" locked="0" layoutInCell="1" allowOverlap="1">
                <wp:simplePos x="0" y="0"/>
                <wp:positionH relativeFrom="column">
                  <wp:posOffset>3286125</wp:posOffset>
                </wp:positionH>
                <wp:positionV relativeFrom="paragraph">
                  <wp:posOffset>169545</wp:posOffset>
                </wp:positionV>
                <wp:extent cx="1533525" cy="635"/>
                <wp:effectExtent l="0" t="0" r="9525" b="18415"/>
                <wp:wrapNone/>
                <wp:docPr id="11"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id="直接连接符 10" o:spid="_x0000_s1026" o:spt="20" style="position:absolute;left:0pt;margin-left:258.75pt;margin-top:13.35pt;height:0.05pt;width:120.75pt;z-index:251660288;mso-width-relative:page;mso-height-relative:page;" filled="f" stroked="t" coordsize="21600,21600" o:gfxdata="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QeHsNcA&#10;AAAJAQAADwAAAAAAAAABACAAAAAiAAAAZHJzL2Rvd25yZXYueG1sUEsBAhQAFAAAAAgAh07iQJry&#10;fkrnAQAArgMAAA4AAAAAAAAAAQAgAAAAJg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182880</wp:posOffset>
                </wp:positionV>
                <wp:extent cx="1533525" cy="635"/>
                <wp:effectExtent l="0" t="0" r="9525" b="18415"/>
                <wp:wrapNone/>
                <wp:docPr id="10"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id="直接连接符 9" o:spid="_x0000_s1026" o:spt="20" style="position:absolute;left:0pt;margin-left:60pt;margin-top:14.4pt;height:0.05pt;width:120.75pt;z-index:251661312;mso-width-relative:page;mso-height-relative:page;" filled="f" stroked="t" coordsize="21600,21600" o:gfxdata="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eUfM1QAAAAkB&#10;AAAPAAAAAAAAAAEAIAAAACIAAABkcnMvZG93bnJldi54bWxQSwECFAAUAAAACACHTuJAxytyteUB&#10;AACtAwAADgAAAAAAAAABACAAAAAkAQAAZHJzL2Uyb0RvYy54bWxQSwUGAAAAAAYABgBZAQAAewUA&#10;AAAA&#10;">
                <v:fill on="f" focussize="0,0"/>
                <v:stroke color="#000000" joinstyle="round"/>
                <v:imagedata o:title=""/>
                <o:lock v:ext="edit" aspectratio="f"/>
              </v:line>
            </w:pict>
          </mc:Fallback>
        </mc:AlternateContent>
      </w:r>
      <w:r>
        <w:rPr>
          <w:rFonts w:hint="eastAsia" w:cs="宋体"/>
        </w:rPr>
        <w:t>地址：邮编：</w:t>
      </w:r>
    </w:p>
    <w:p>
      <w:pPr>
        <w:spacing w:line="360" w:lineRule="auto"/>
      </w:pPr>
      <w:r>
        <mc:AlternateContent>
          <mc:Choice Requires="wps">
            <w:drawing>
              <wp:anchor distT="0" distB="0" distL="114300" distR="114300" simplePos="0" relativeHeight="251662336" behindDoc="0" locked="0" layoutInCell="1" allowOverlap="1">
                <wp:simplePos x="0" y="0"/>
                <wp:positionH relativeFrom="column">
                  <wp:posOffset>3305175</wp:posOffset>
                </wp:positionH>
                <wp:positionV relativeFrom="paragraph">
                  <wp:posOffset>173355</wp:posOffset>
                </wp:positionV>
                <wp:extent cx="1533525" cy="635"/>
                <wp:effectExtent l="0" t="0" r="9525" b="18415"/>
                <wp:wrapNone/>
                <wp:docPr id="9"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id="直接连接符 8" o:spid="_x0000_s1026" o:spt="20" style="position:absolute;left:0pt;margin-left:260.25pt;margin-top:13.65pt;height:0.05pt;width:120.75pt;z-index:251662336;mso-width-relative:page;mso-height-relative:page;" filled="f" stroked="t" coordsize="21600,21600" o:gfxdata="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J6qe9cAAAAJ&#10;AQAADwAAAAAAAAABACAAAAAiAAAAZHJzL2Rvd25yZXYueG1sUEsBAhQAFAAAAAgAh07iQFTdKKbk&#10;AQAArAMAAA4AAAAAAAAAAQAgAAAAJgEAAGRycy9lMm9Eb2MueG1sUEsFBgAAAAAGAAYAWQEAAHwF&#10;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781050</wp:posOffset>
                </wp:positionH>
                <wp:positionV relativeFrom="paragraph">
                  <wp:posOffset>163830</wp:posOffset>
                </wp:positionV>
                <wp:extent cx="1533525" cy="635"/>
                <wp:effectExtent l="0" t="0" r="9525" b="18415"/>
                <wp:wrapNone/>
                <wp:docPr id="8"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ln>
                      </wps:spPr>
                      <wps:bodyPr/>
                    </wps:wsp>
                  </a:graphicData>
                </a:graphic>
              </wp:anchor>
            </w:drawing>
          </mc:Choice>
          <mc:Fallback>
            <w:pict>
              <v:line id="直接连接符 7" o:spid="_x0000_s1026" o:spt="20" style="position:absolute;left:0pt;margin-left:61.5pt;margin-top:12.9pt;height:0.05pt;width:120.75pt;z-index:251663360;mso-width-relative:page;mso-height-relative:page;" filled="f" stroked="t" coordsize="21600,21600" o:gfxdata="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DkunDXAAAA&#10;CQEAAA8AAAAAAAAAAQAgAAAAIgAAAGRycy9kb3ducmV2LnhtbFBLAQIUABQAAAAIAIdO4kBDlbMy&#10;5QEAAKwDAAAOAAAAAAAAAAEAIAAAACYBAABkcnMvZTJvRG9jLnhtbFBLBQYAAAAABgAGAFkBAAB9&#10;BQAAAAA=&#10;">
                <v:fill on="f" focussize="0,0"/>
                <v:stroke color="#000000" joinstyle="round"/>
                <v:imagedata o:title=""/>
                <o:lock v:ext="edit" aspectratio="f"/>
              </v:line>
            </w:pict>
          </mc:Fallback>
        </mc:AlternateContent>
      </w:r>
      <w:r>
        <w:rPr>
          <w:rFonts w:hint="eastAsia" w:cs="宋体"/>
        </w:rPr>
        <w:t>电话：传真：</w:t>
      </w:r>
    </w:p>
    <w:p>
      <w:pPr>
        <w:spacing w:line="360" w:lineRule="auto"/>
      </w:pPr>
      <w:r>
        <mc:AlternateContent>
          <mc:Choice Requires="wps">
            <w:drawing>
              <wp:anchor distT="0" distB="0" distL="114300" distR="114300" simplePos="0" relativeHeight="251664384" behindDoc="0" locked="0" layoutInCell="1" allowOverlap="1">
                <wp:simplePos x="0" y="0"/>
                <wp:positionH relativeFrom="column">
                  <wp:posOffset>1999615</wp:posOffset>
                </wp:positionH>
                <wp:positionV relativeFrom="paragraph">
                  <wp:posOffset>169545</wp:posOffset>
                </wp:positionV>
                <wp:extent cx="3105785" cy="3810"/>
                <wp:effectExtent l="0" t="0" r="18415" b="15240"/>
                <wp:wrapNone/>
                <wp:docPr id="7"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flip:y;margin-left:157.45pt;margin-top:13.35pt;height:0.3pt;width:244.55pt;z-index:251664384;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CmTEObvAQAAtwMAAA4AAAAAAAAAAQAgAAAAJwEAAGRycy9lMm9Eb2MueG1sUEsFBgAA&#10;AAAGAAYAWQEAAIgFAAAAAA==&#10;">
                <v:fill on="f" focussize="0,0"/>
                <v:stroke color="#000000" joinstyle="round"/>
                <v:imagedata o:title=""/>
                <o:lock v:ext="edit" aspectratio="f"/>
              </v:line>
            </w:pict>
          </mc:Fallback>
        </mc:AlternateContent>
      </w:r>
      <w:r>
        <w:rPr>
          <w:rFonts w:hint="eastAsia" w:cs="宋体"/>
        </w:rPr>
        <w:t>投标代表姓名，职务</w:t>
      </w:r>
    </w:p>
    <w:p>
      <w:pPr>
        <w:spacing w:line="360" w:lineRule="auto"/>
      </w:pPr>
    </w:p>
    <w:p>
      <w:pPr>
        <w:spacing w:line="360" w:lineRule="auto"/>
      </w:pPr>
      <w:r>
        <mc:AlternateContent>
          <mc:Choice Requires="wps">
            <w:drawing>
              <wp:anchor distT="0" distB="0" distL="114300" distR="114300" simplePos="0" relativeHeight="251665408" behindDoc="0" locked="0" layoutInCell="1" allowOverlap="1">
                <wp:simplePos x="0" y="0"/>
                <wp:positionH relativeFrom="column">
                  <wp:posOffset>2028190</wp:posOffset>
                </wp:positionH>
                <wp:positionV relativeFrom="paragraph">
                  <wp:posOffset>148590</wp:posOffset>
                </wp:positionV>
                <wp:extent cx="3105785" cy="3810"/>
                <wp:effectExtent l="0" t="0" r="18415" b="15240"/>
                <wp:wrapNone/>
                <wp:docPr id="6"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直接连接符 5" o:spid="_x0000_s1026" o:spt="20" style="position:absolute;left:0pt;flip:y;margin-left:159.7pt;margin-top:11.7pt;height:0.3pt;width:244.55pt;z-index:251665408;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m5M2ee8BAAC3AwAADgAAAAAAAAABACAAAAAmAQAAZHJzL2Uyb0RvYy54bWxQSwUGAAAA&#10;AAYABgBZAQAAhwUAAAAA&#10;">
                <v:fill on="f" focussize="0,0"/>
                <v:stroke color="#000000" joinstyle="round"/>
                <v:imagedata o:title=""/>
                <o:lock v:ext="edit" aspectratio="f"/>
              </v:line>
            </w:pict>
          </mc:Fallback>
        </mc:AlternateContent>
      </w:r>
      <w:r>
        <w:rPr>
          <w:rFonts w:hint="eastAsia" w:cs="宋体"/>
        </w:rPr>
        <w:t>投标人全称（加盖公章）</w:t>
      </w:r>
    </w:p>
    <w:p>
      <w:pPr>
        <w:spacing w:line="360" w:lineRule="auto"/>
      </w:pPr>
    </w:p>
    <w:p>
      <w:pPr>
        <w:spacing w:line="360" w:lineRule="auto"/>
      </w:pPr>
      <w:r>
        <mc:AlternateContent>
          <mc:Choice Requires="wps">
            <w:drawing>
              <wp:anchor distT="0" distB="0" distL="114300" distR="114300" simplePos="0" relativeHeight="251666432" behindDoc="0" locked="0" layoutInCell="1" allowOverlap="1">
                <wp:simplePos x="0" y="0"/>
                <wp:positionH relativeFrom="column">
                  <wp:posOffset>1914525</wp:posOffset>
                </wp:positionH>
                <wp:positionV relativeFrom="paragraph">
                  <wp:posOffset>188595</wp:posOffset>
                </wp:positionV>
                <wp:extent cx="733425" cy="635"/>
                <wp:effectExtent l="0" t="0" r="9525" b="18415"/>
                <wp:wrapNone/>
                <wp:docPr id="5"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id="直接连接符 4" o:spid="_x0000_s1026" o:spt="20" style="position:absolute;left:0pt;margin-left:150.75pt;margin-top:14.85pt;height:0.05pt;width:57.75pt;z-index:251666432;mso-width-relative:page;mso-height-relative:page;" filled="f" stroked="t" coordsize="21600,21600" o:gfxdata="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xJaJPXAAAA&#10;CQEAAA8AAAAAAAAAAQAgAAAAIgAAAGRycy9kb3ducmV2LnhtbFBLAQIUABQAAAAIAIdO4kASJ39n&#10;5QEAAKsDAAAOAAAAAAAAAAEAIAAAACYBAABkcnMvZTJvRG9jLnhtbFBLBQYAAAAABgAGAFkBAAB9&#1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933450</wp:posOffset>
                </wp:positionH>
                <wp:positionV relativeFrom="paragraph">
                  <wp:posOffset>175260</wp:posOffset>
                </wp:positionV>
                <wp:extent cx="733425" cy="635"/>
                <wp:effectExtent l="0" t="0" r="9525" b="18415"/>
                <wp:wrapNone/>
                <wp:docPr id="4"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73.5pt;margin-top:13.8pt;height:0.05pt;width:57.75pt;z-index:251667456;mso-width-relative:page;mso-height-relative:page;" filled="f" stroked="t" coordsize="21600,21600" o:gfxdata="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zK0zXAAAA&#10;CQEAAA8AAAAAAAAAAQAgAAAAIgAAAGRycy9kb3ducmV2LnhtbFBLAQIUABQAAAAIAIdO4kBwf//1&#10;5QEAAKsDAAAOAAAAAAAAAAEAIAAAACYBAABkcnMvZTJvRG9jLnhtbFBLBQYAAAAABgAGAFkBAAB9&#1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3000375</wp:posOffset>
                </wp:positionH>
                <wp:positionV relativeFrom="paragraph">
                  <wp:posOffset>182880</wp:posOffset>
                </wp:positionV>
                <wp:extent cx="733425" cy="635"/>
                <wp:effectExtent l="0" t="0" r="9525" b="18415"/>
                <wp:wrapNone/>
                <wp:docPr id="3"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ln>
                      </wps:spPr>
                      <wps:bodyPr/>
                    </wps:wsp>
                  </a:graphicData>
                </a:graphic>
              </wp:anchor>
            </w:drawing>
          </mc:Choice>
          <mc:Fallback>
            <w:pict>
              <v:line id="直接连接符 2" o:spid="_x0000_s1026" o:spt="20" style="position:absolute;left:0pt;margin-left:236.25pt;margin-top:14.4pt;height:0.05pt;width:57.75pt;z-index:251668480;mso-width-relative:page;mso-height-relative:page;" filled="f" stroked="t" coordsize="21600,21600" o:gfxdata="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gfyCvXAAAA&#10;CQEAAA8AAAAAAAAAAQAgAAAAIgAAAGRycy9kb3ducmV2LnhtbFBLAQIUABQAAAAIAIdO4kDfCzq+&#10;5QEAAKsDAAAOAAAAAAAAAAEAIAAAACYBAABkcnMvZTJvRG9jLnhtbFBLBQYAAAAABgAGAFkBAAB9&#10;BQAAAAA=&#10;">
                <v:fill on="f" focussize="0,0"/>
                <v:stroke color="#000000" joinstyle="round"/>
                <v:imagedata o:title=""/>
                <o:lock v:ext="edit" aspectratio="f"/>
              </v:line>
            </w:pict>
          </mc:Fallback>
        </mc:AlternateContent>
      </w:r>
      <w:r>
        <w:rPr>
          <w:rFonts w:hint="eastAsia" w:cs="宋体"/>
        </w:rPr>
        <w:t>日期年月日</w:t>
      </w:r>
    </w:p>
    <w:p>
      <w:pPr>
        <w:spacing w:line="360" w:lineRule="auto"/>
        <w:ind w:firstLine="3447" w:firstLineChars="1073"/>
        <w:rPr>
          <w:rFonts w:cs="宋体"/>
          <w:b/>
          <w:bCs/>
          <w:sz w:val="32"/>
          <w:szCs w:val="32"/>
        </w:rPr>
      </w:pPr>
    </w:p>
    <w:p>
      <w:pPr>
        <w:spacing w:line="360" w:lineRule="auto"/>
        <w:ind w:firstLine="3447" w:firstLineChars="1073"/>
        <w:rPr>
          <w:rFonts w:cs="宋体"/>
          <w:b/>
          <w:bCs/>
          <w:sz w:val="32"/>
          <w:szCs w:val="32"/>
        </w:rPr>
      </w:pPr>
    </w:p>
    <w:p>
      <w:pPr>
        <w:spacing w:line="360" w:lineRule="auto"/>
        <w:ind w:firstLine="3447" w:firstLineChars="1073"/>
        <w:rPr>
          <w:rFonts w:cs="宋体"/>
          <w:b/>
          <w:bCs/>
          <w:sz w:val="32"/>
          <w:szCs w:val="32"/>
        </w:rPr>
      </w:pPr>
    </w:p>
    <w:p>
      <w:pPr>
        <w:spacing w:line="360" w:lineRule="auto"/>
        <w:ind w:firstLine="3447" w:firstLineChars="1073"/>
        <w:rPr>
          <w:rFonts w:cs="宋体"/>
          <w:b/>
          <w:bCs/>
          <w:sz w:val="32"/>
          <w:szCs w:val="32"/>
        </w:rPr>
      </w:pPr>
    </w:p>
    <w:p>
      <w:pPr>
        <w:spacing w:line="360" w:lineRule="auto"/>
        <w:ind w:firstLine="3447" w:firstLineChars="1073"/>
        <w:rPr>
          <w:rFonts w:cs="宋体"/>
          <w:b/>
          <w:bCs/>
          <w:sz w:val="32"/>
          <w:szCs w:val="32"/>
        </w:rPr>
      </w:pPr>
    </w:p>
    <w:p>
      <w:pPr>
        <w:spacing w:line="360" w:lineRule="auto"/>
        <w:ind w:firstLine="3447" w:firstLineChars="1073"/>
        <w:rPr>
          <w:rFonts w:cs="宋体"/>
          <w:b/>
          <w:bCs/>
          <w:sz w:val="32"/>
          <w:szCs w:val="32"/>
        </w:rPr>
      </w:pPr>
    </w:p>
    <w:p>
      <w:pPr>
        <w:spacing w:line="360" w:lineRule="auto"/>
        <w:rPr>
          <w:rFonts w:cs="宋体"/>
          <w:b/>
          <w:bCs/>
          <w:sz w:val="32"/>
          <w:szCs w:val="32"/>
        </w:rPr>
      </w:pPr>
    </w:p>
    <w:p>
      <w:pPr>
        <w:jc w:val="center"/>
        <w:rPr>
          <w:b/>
          <w:sz w:val="28"/>
          <w:szCs w:val="28"/>
        </w:rPr>
      </w:pPr>
      <w:r>
        <w:rPr>
          <w:rFonts w:hint="eastAsia"/>
          <w:b/>
          <w:sz w:val="28"/>
          <w:szCs w:val="28"/>
        </w:rPr>
        <w:t>格式6 授权书</w:t>
      </w:r>
    </w:p>
    <w:p>
      <w:pPr>
        <w:rPr>
          <w:sz w:val="24"/>
        </w:rPr>
      </w:pPr>
    </w:p>
    <w:p>
      <w:pPr>
        <w:spacing w:before="120" w:beforeLines="50" w:after="120" w:afterLines="50" w:line="360" w:lineRule="auto"/>
        <w:rPr>
          <w:rFonts w:ascii="宋体" w:hAnsi="宋体"/>
          <w:sz w:val="24"/>
          <w:u w:val="single"/>
        </w:rPr>
      </w:pPr>
      <w:r>
        <w:rPr>
          <w:rFonts w:hint="eastAsia" w:ascii="宋体" w:hAnsi="宋体"/>
          <w:sz w:val="24"/>
          <w:u w:val="single"/>
        </w:rPr>
        <w:t xml:space="preserve">致：           </w:t>
      </w:r>
    </w:p>
    <w:p>
      <w:pPr>
        <w:spacing w:line="360" w:lineRule="auto"/>
        <w:ind w:firstLine="480" w:firstLineChars="200"/>
        <w:jc w:val="left"/>
        <w:rPr>
          <w:rFonts w:ascii="宋体" w:hAnsi="宋体"/>
          <w:sz w:val="24"/>
        </w:rPr>
      </w:pPr>
      <w:r>
        <w:rPr>
          <w:rFonts w:hint="eastAsia" w:ascii="宋体" w:hAnsi="宋体"/>
          <w:sz w:val="24"/>
          <w:u w:val="single"/>
        </w:rPr>
        <w:t>（投标人全称）</w:t>
      </w:r>
      <w:r>
        <w:rPr>
          <w:rFonts w:hint="eastAsia" w:ascii="宋体" w:hAnsi="宋体"/>
          <w:sz w:val="24"/>
        </w:rPr>
        <w:t>单位法人 授权</w:t>
      </w:r>
      <w:r>
        <w:rPr>
          <w:rFonts w:hint="eastAsia" w:ascii="宋体" w:hAnsi="宋体"/>
          <w:sz w:val="24"/>
          <w:u w:val="single"/>
        </w:rPr>
        <w:t xml:space="preserve">  （投标人代表姓名）</w:t>
      </w:r>
      <w:r>
        <w:rPr>
          <w:rFonts w:hint="eastAsia" w:ascii="宋体" w:hAnsi="宋体"/>
          <w:sz w:val="24"/>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9"/>
        <w:snapToGrid w:val="0"/>
        <w:spacing w:line="360" w:lineRule="auto"/>
        <w:ind w:left="5250" w:firstLine="480" w:firstLineChars="200"/>
        <w:jc w:val="left"/>
        <w:rPr>
          <w:rFonts w:hAnsi="宋体"/>
          <w:sz w:val="24"/>
        </w:rPr>
      </w:pPr>
      <w:r>
        <w:rPr>
          <w:rFonts w:hint="eastAsia" w:hAnsi="宋体"/>
          <w:sz w:val="24"/>
        </w:rPr>
        <w:t>本授权书自出具之日起生效。</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投标人代表： </w:t>
      </w:r>
      <w:r>
        <w:rPr>
          <w:rFonts w:ascii="宋体" w:hAnsi="宋体"/>
          <w:sz w:val="24"/>
        </w:rPr>
        <w:t xml:space="preserve">          </w:t>
      </w:r>
      <w:r>
        <w:rPr>
          <w:rFonts w:hint="eastAsia" w:ascii="宋体" w:hAnsi="宋体"/>
          <w:sz w:val="24"/>
        </w:rPr>
        <w:t xml:space="preserve">性别：   </w:t>
      </w:r>
      <w:r>
        <w:rPr>
          <w:rFonts w:ascii="宋体" w:hAnsi="宋体"/>
          <w:sz w:val="24"/>
        </w:rPr>
        <w:t xml:space="preserve">     </w:t>
      </w:r>
      <w:r>
        <w:rPr>
          <w:rFonts w:hint="eastAsia" w:ascii="宋体" w:hAnsi="宋体"/>
          <w:sz w:val="24"/>
        </w:rPr>
        <w:t xml:space="preserve"> 身份证号：</w:t>
      </w:r>
    </w:p>
    <w:p>
      <w:pPr>
        <w:spacing w:line="360" w:lineRule="auto"/>
        <w:ind w:firstLine="480" w:firstLineChars="200"/>
        <w:rPr>
          <w:rFonts w:ascii="宋体" w:hAnsi="宋体"/>
          <w:sz w:val="24"/>
        </w:rPr>
      </w:pPr>
      <w:r>
        <w:rPr>
          <w:rFonts w:hint="eastAsia" w:ascii="宋体" w:hAnsi="宋体"/>
          <w:sz w:val="24"/>
        </w:rPr>
        <w:t xml:space="preserve">单  位： </w:t>
      </w:r>
      <w:r>
        <w:rPr>
          <w:rFonts w:ascii="宋体" w:hAnsi="宋体"/>
          <w:sz w:val="24"/>
        </w:rPr>
        <w:t xml:space="preserve">              </w:t>
      </w:r>
      <w:r>
        <w:rPr>
          <w:rFonts w:hint="eastAsia" w:ascii="宋体" w:hAnsi="宋体"/>
          <w:sz w:val="24"/>
        </w:rPr>
        <w:t xml:space="preserve">部门：  </w:t>
      </w:r>
      <w:r>
        <w:rPr>
          <w:rFonts w:ascii="宋体" w:hAnsi="宋体"/>
          <w:sz w:val="24"/>
        </w:rPr>
        <w:t xml:space="preserve">       </w:t>
      </w:r>
      <w:r>
        <w:rPr>
          <w:rFonts w:hint="eastAsia" w:ascii="宋体" w:hAnsi="宋体"/>
          <w:sz w:val="24"/>
        </w:rPr>
        <w:t>职务：</w:t>
      </w:r>
    </w:p>
    <w:p>
      <w:pPr>
        <w:spacing w:line="360" w:lineRule="auto"/>
        <w:ind w:firstLine="480" w:firstLineChars="200"/>
        <w:rPr>
          <w:rFonts w:ascii="宋体" w:hAnsi="宋体"/>
          <w:sz w:val="24"/>
        </w:rPr>
      </w:pPr>
      <w:r>
        <w:rPr>
          <w:rFonts w:hint="eastAsia" w:ascii="宋体" w:hAnsi="宋体"/>
          <w:sz w:val="24"/>
        </w:rPr>
        <w:t xml:space="preserve">详细通讯地址： </w:t>
      </w:r>
      <w:r>
        <w:rPr>
          <w:rFonts w:ascii="宋体" w:hAnsi="宋体"/>
          <w:sz w:val="24"/>
        </w:rPr>
        <w:t xml:space="preserve">        </w:t>
      </w:r>
      <w:r>
        <w:rPr>
          <w:rFonts w:hint="eastAsia" w:ascii="宋体" w:hAnsi="宋体"/>
          <w:sz w:val="24"/>
        </w:rPr>
        <w:t>邮政编码</w:t>
      </w:r>
      <w:r>
        <w:rPr>
          <w:rFonts w:ascii="宋体" w:hAnsi="宋体"/>
          <w:sz w:val="24"/>
        </w:rPr>
        <w:t>:</w:t>
      </w:r>
      <w:r>
        <w:rPr>
          <w:rFonts w:hint="eastAsia" w:ascii="宋体" w:hAnsi="宋体"/>
          <w:sz w:val="24"/>
        </w:rPr>
        <w:t xml:space="preserve">  </w:t>
      </w:r>
      <w:r>
        <w:rPr>
          <w:rFonts w:ascii="宋体" w:hAnsi="宋体"/>
          <w:sz w:val="24"/>
        </w:rPr>
        <w:t xml:space="preserve">    </w:t>
      </w:r>
      <w:r>
        <w:rPr>
          <w:rFonts w:hint="eastAsia" w:ascii="宋体" w:hAnsi="宋体"/>
          <w:sz w:val="24"/>
        </w:rPr>
        <w:t>电话：</w:t>
      </w:r>
    </w:p>
    <w:p>
      <w:pPr>
        <w:spacing w:line="360" w:lineRule="auto"/>
        <w:rPr>
          <w:rFonts w:ascii="宋体" w:hAnsi="宋体"/>
          <w:sz w:val="24"/>
        </w:rPr>
      </w:pPr>
    </w:p>
    <w:p>
      <w:pPr>
        <w:spacing w:line="360" w:lineRule="auto"/>
        <w:rPr>
          <w:rFonts w:ascii="宋体" w:hAnsi="宋体"/>
          <w:sz w:val="24"/>
        </w:rPr>
      </w:pPr>
      <w:r>
        <w:rPr>
          <w:rFonts w:hint="eastAsia" w:ascii="宋体" w:hAnsi="宋体"/>
          <w:b/>
          <w:sz w:val="24"/>
        </w:rPr>
        <w:t>附：</w:t>
      </w:r>
      <w:r>
        <w:rPr>
          <w:rFonts w:hint="eastAsia" w:ascii="宋体" w:hAnsi="宋体"/>
          <w:sz w:val="24"/>
        </w:rPr>
        <w:t>被授权人身份证(正反面</w:t>
      </w:r>
      <w:r>
        <w:rPr>
          <w:rFonts w:ascii="宋体" w:hAnsi="宋体"/>
          <w:sz w:val="24"/>
        </w:rPr>
        <w:t>)</w:t>
      </w:r>
      <w:r>
        <w:rPr>
          <w:rFonts w:hint="eastAsia" w:ascii="宋体" w:hAnsi="宋体"/>
          <w:sz w:val="24"/>
        </w:rPr>
        <w:t>有效复印件</w:t>
      </w:r>
    </w:p>
    <w:p>
      <w:pPr>
        <w:spacing w:line="360" w:lineRule="auto"/>
        <w:rPr>
          <w:rFonts w:ascii="宋体" w:hAnsi="宋体"/>
          <w:sz w:val="24"/>
        </w:rPr>
      </w:pPr>
    </w:p>
    <w:p>
      <w:pPr>
        <w:spacing w:line="360" w:lineRule="auto"/>
        <w:ind w:firstLine="4320" w:firstLineChars="1800"/>
        <w:jc w:val="left"/>
        <w:rPr>
          <w:rFonts w:ascii="宋体" w:hAnsi="宋体"/>
          <w:sz w:val="24"/>
        </w:rPr>
      </w:pPr>
      <w:r>
        <w:rPr>
          <w:rFonts w:hint="eastAsia" w:ascii="宋体" w:hAnsi="宋体"/>
          <w:sz w:val="24"/>
        </w:rPr>
        <w:t>授权方</w:t>
      </w:r>
    </w:p>
    <w:p>
      <w:pPr>
        <w:spacing w:line="360" w:lineRule="auto"/>
        <w:ind w:firstLine="4320" w:firstLineChars="1800"/>
        <w:rPr>
          <w:rFonts w:ascii="宋体" w:hAnsi="宋体"/>
          <w:sz w:val="24"/>
        </w:rPr>
      </w:pPr>
      <w:r>
        <w:rPr>
          <w:rFonts w:hint="eastAsia" w:ascii="宋体" w:hAnsi="宋体"/>
          <w:sz w:val="24"/>
        </w:rPr>
        <w:t>投标人全称（加盖公章）：</w:t>
      </w:r>
    </w:p>
    <w:p>
      <w:pPr>
        <w:spacing w:line="360" w:lineRule="auto"/>
        <w:ind w:firstLine="4337" w:firstLineChars="1800"/>
        <w:rPr>
          <w:rFonts w:ascii="宋体" w:hAnsi="宋体"/>
          <w:b/>
          <w:sz w:val="24"/>
        </w:rPr>
      </w:pPr>
      <w:r>
        <w:rPr>
          <w:rFonts w:hint="eastAsia" w:ascii="宋体" w:hAnsi="宋体"/>
          <w:b/>
          <w:sz w:val="24"/>
        </w:rPr>
        <w:t>单位法人签字：</w:t>
      </w:r>
    </w:p>
    <w:p>
      <w:pPr>
        <w:spacing w:line="360" w:lineRule="auto"/>
        <w:ind w:firstLine="4320" w:firstLineChars="1800"/>
        <w:rPr>
          <w:rFonts w:ascii="宋体" w:hAnsi="宋体"/>
          <w:sz w:val="24"/>
        </w:rPr>
      </w:pPr>
      <w:r>
        <w:rPr>
          <w:rFonts w:hint="eastAsia" w:ascii="宋体" w:hAnsi="宋体"/>
          <w:sz w:val="24"/>
        </w:rPr>
        <w:t>日     期：</w:t>
      </w: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rFonts w:ascii="宋体" w:hAnsi="宋体"/>
          <w:sz w:val="24"/>
        </w:rPr>
      </w:pPr>
      <w:r>
        <w:rPr>
          <w:rFonts w:hint="eastAsia" w:ascii="宋体" w:hAnsi="宋体"/>
          <w:sz w:val="24"/>
        </w:rPr>
        <w:t>日     期：</w:t>
      </w:r>
    </w:p>
    <w:p>
      <w:pPr>
        <w:jc w:val="center"/>
        <w:rPr>
          <w:rFonts w:ascii="宋体" w:hAnsi="宋体"/>
          <w:b/>
          <w:sz w:val="24"/>
        </w:rPr>
      </w:pPr>
    </w:p>
    <w:p>
      <w:pPr>
        <w:jc w:val="center"/>
        <w:rPr>
          <w:rFonts w:ascii="宋体" w:hAnsi="宋体"/>
          <w:b/>
          <w:sz w:val="24"/>
        </w:rPr>
      </w:pPr>
    </w:p>
    <w:p>
      <w:pPr>
        <w:jc w:val="center"/>
        <w:rPr>
          <w:b/>
          <w:sz w:val="28"/>
          <w:szCs w:val="28"/>
        </w:rPr>
      </w:pPr>
      <w:r>
        <w:rPr>
          <w:b/>
          <w:sz w:val="24"/>
        </w:rPr>
        <w:br w:type="page"/>
      </w:r>
      <w:r>
        <w:rPr>
          <w:rFonts w:hint="eastAsia"/>
          <w:b/>
          <w:sz w:val="28"/>
          <w:szCs w:val="28"/>
        </w:rPr>
        <w:t>格式7法人或者其他组织的营业执照等证明文件，自然人的身份证明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hint="eastAsia" w:ascii="宋体" w:hAnsi="宋体"/>
          <w:sz w:val="24"/>
        </w:rPr>
        <w:t>现附上由</w:t>
      </w:r>
      <w:r>
        <w:rPr>
          <w:rFonts w:hint="eastAsia" w:ascii="宋体" w:hAnsi="宋体"/>
          <w:sz w:val="24"/>
          <w:u w:val="single"/>
        </w:rPr>
        <w:t>（填写“签发机关全称”）</w:t>
      </w:r>
      <w:r>
        <w:rPr>
          <w:rFonts w:hint="eastAsia" w:ascii="宋体" w:hAnsi="宋体"/>
          <w:sz w:val="24"/>
        </w:rPr>
        <w:t>签发的我方</w:t>
      </w:r>
      <w:r>
        <w:rPr>
          <w:rFonts w:hint="eastAsia" w:ascii="宋体" w:hAnsi="宋体"/>
          <w:sz w:val="24"/>
          <w:u w:val="single"/>
        </w:rPr>
        <w:t>（请根据实际提交的“营业执照/事业法人单位证书/社团证</w:t>
      </w:r>
      <w:r>
        <w:rPr>
          <w:rFonts w:ascii="宋体" w:hAnsi="宋体"/>
          <w:sz w:val="24"/>
          <w:u w:val="single"/>
        </w:rPr>
        <w:t>…</w:t>
      </w:r>
      <w:r>
        <w:rPr>
          <w:rFonts w:hint="eastAsia" w:ascii="宋体" w:hAnsi="宋体"/>
          <w:sz w:val="24"/>
          <w:u w:val="single"/>
        </w:rPr>
        <w:t>”填写）</w:t>
      </w:r>
      <w:r>
        <w:rPr>
          <w:rFonts w:hint="eastAsia" w:ascii="宋体" w:hAnsi="宋体"/>
          <w:sz w:val="24"/>
        </w:rPr>
        <w:t>副本复印件，该证照真实有效，否则我方负全部责任。</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1、投标人提供的相应证照复印件均应符合：内容完整、清晰、整洁，并由投标人加盖投标人的单位公章。</w:t>
      </w:r>
    </w:p>
    <w:p>
      <w:pPr>
        <w:spacing w:line="360" w:lineRule="auto"/>
        <w:rPr>
          <w:rFonts w:ascii="宋体" w:hAnsi="宋体"/>
          <w:sz w:val="24"/>
        </w:rPr>
      </w:pPr>
    </w:p>
    <w:p>
      <w:pPr>
        <w:spacing w:line="360" w:lineRule="auto"/>
        <w:rPr>
          <w:rFonts w:ascii="宋体" w:hAnsi="宋体"/>
          <w:sz w:val="24"/>
        </w:rPr>
      </w:pPr>
    </w:p>
    <w:p>
      <w:pPr>
        <w:spacing w:line="360" w:lineRule="auto"/>
        <w:ind w:firstLine="4960" w:firstLineChars="2067"/>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960" w:firstLineChars="2067"/>
        <w:rPr>
          <w:rFonts w:ascii="宋体" w:hAnsi="宋体"/>
          <w:sz w:val="24"/>
        </w:rPr>
      </w:pPr>
      <w:r>
        <w:rPr>
          <w:rFonts w:hint="eastAsia" w:ascii="宋体" w:hAnsi="宋体"/>
          <w:sz w:val="24"/>
        </w:rPr>
        <w:t>投标人代表签字：</w:t>
      </w:r>
    </w:p>
    <w:p>
      <w:pPr>
        <w:spacing w:line="360" w:lineRule="auto"/>
        <w:ind w:firstLine="4960" w:firstLineChars="2067"/>
        <w:rPr>
          <w:rFonts w:ascii="宋体" w:hAnsi="宋体"/>
          <w:sz w:val="24"/>
        </w:rPr>
      </w:pP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jc w:val="center"/>
        <w:rPr>
          <w:b/>
          <w:sz w:val="28"/>
          <w:szCs w:val="28"/>
        </w:rPr>
      </w:pPr>
      <w:r>
        <w:rPr>
          <w:rFonts w:ascii="宋体" w:hAnsi="宋体"/>
          <w:b/>
          <w:sz w:val="24"/>
        </w:rPr>
        <w:br w:type="page"/>
      </w:r>
      <w:r>
        <w:rPr>
          <w:rFonts w:hint="eastAsia"/>
          <w:b/>
          <w:sz w:val="28"/>
          <w:szCs w:val="28"/>
        </w:rPr>
        <w:t xml:space="preserve">格式8 </w:t>
      </w:r>
      <w:r>
        <w:rPr>
          <w:b/>
          <w:sz w:val="28"/>
          <w:szCs w:val="28"/>
        </w:rPr>
        <w:t>财务状况报告</w:t>
      </w:r>
    </w:p>
    <w:p>
      <w:pPr>
        <w:jc w:val="center"/>
        <w:rPr>
          <w:b/>
          <w:sz w:val="28"/>
          <w:szCs w:val="28"/>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hint="eastAsia" w:ascii="宋体" w:hAnsi="宋体"/>
          <w:sz w:val="24"/>
        </w:rPr>
        <w:t>（ ）现附上</w:t>
      </w:r>
      <w:r>
        <w:rPr>
          <w:rFonts w:hint="eastAsia" w:ascii="宋体" w:hAnsi="宋体"/>
          <w:sz w:val="24"/>
          <w:u w:val="single"/>
        </w:rPr>
        <w:t>（填写“具体日期”）</w:t>
      </w:r>
      <w:r>
        <w:rPr>
          <w:rFonts w:hint="eastAsia" w:ascii="宋体" w:hAnsi="宋体"/>
          <w:sz w:val="24"/>
        </w:rPr>
        <w:t>我方财务报告复印件，包括资产负债表、利润表、现金流量表、所有者权益变动表，上述资料真实有效，否则我方负全部责任。</w:t>
      </w:r>
    </w:p>
    <w:p>
      <w:pPr>
        <w:spacing w:line="360" w:lineRule="auto"/>
        <w:ind w:firstLine="480" w:firstLineChars="200"/>
        <w:rPr>
          <w:rFonts w:ascii="宋体" w:hAnsi="宋体"/>
          <w:sz w:val="24"/>
          <w:u w:val="single"/>
        </w:rPr>
      </w:pPr>
      <w:r>
        <w:rPr>
          <w:rFonts w:hint="eastAsia" w:ascii="宋体" w:hAnsi="宋体"/>
          <w:sz w:val="24"/>
        </w:rPr>
        <w:t>（ ）我方基本开户银行：</w:t>
      </w:r>
      <w:r>
        <w:rPr>
          <w:rFonts w:hint="eastAsia" w:ascii="宋体" w:hAnsi="宋体"/>
          <w:sz w:val="24"/>
          <w:u w:val="single"/>
        </w:rPr>
        <w:t>（填写“开户银行全称”）</w:t>
      </w:r>
    </w:p>
    <w:p>
      <w:pPr>
        <w:spacing w:line="360" w:lineRule="auto"/>
        <w:ind w:firstLine="720" w:firstLineChars="300"/>
        <w:rPr>
          <w:rFonts w:ascii="宋体" w:hAnsi="宋体"/>
          <w:sz w:val="24"/>
        </w:rPr>
      </w:pPr>
      <w:r>
        <w:rPr>
          <w:rFonts w:hint="eastAsia" w:ascii="宋体" w:hAnsi="宋体"/>
          <w:sz w:val="24"/>
        </w:rPr>
        <w:t>现附上我方的开户许可证复印件和由我方基本开户银行出具的资信证明复印件，上述资料真实有效，否则我方负全部责任。</w:t>
      </w:r>
    </w:p>
    <w:p>
      <w:pPr>
        <w:spacing w:line="360" w:lineRule="auto"/>
        <w:ind w:firstLine="480" w:firstLineChars="200"/>
        <w:rPr>
          <w:rFonts w:ascii="宋体" w:hAnsi="宋体"/>
          <w:sz w:val="24"/>
        </w:rPr>
      </w:pPr>
      <w:r>
        <w:rPr>
          <w:rFonts w:hint="eastAsia" w:ascii="宋体" w:hAnsi="宋体"/>
          <w:sz w:val="24"/>
        </w:rPr>
        <w:t>（ ）现附上由财政部门认可的政府采购专业担保机构：</w:t>
      </w:r>
      <w:r>
        <w:rPr>
          <w:rFonts w:hint="eastAsia" w:ascii="宋体" w:hAnsi="宋体"/>
          <w:sz w:val="24"/>
          <w:u w:val="single"/>
        </w:rPr>
        <w:t>（填写“担保机构全称”）</w:t>
      </w:r>
      <w:r>
        <w:rPr>
          <w:rFonts w:hint="eastAsia" w:ascii="宋体" w:hAnsi="宋体"/>
          <w:sz w:val="24"/>
        </w:rPr>
        <w:t>出具的投标担保函复印件，上述资料真实有效，否则我方负全部责任。</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1、请投标人根据实际情况填写，在相应的（ ）中打“√”，并按照本格式的要求提供相应资料的复印件。</w:t>
      </w:r>
    </w:p>
    <w:p>
      <w:pPr>
        <w:spacing w:line="360" w:lineRule="auto"/>
        <w:rPr>
          <w:rFonts w:ascii="宋体" w:hAnsi="宋体"/>
          <w:sz w:val="24"/>
        </w:rPr>
      </w:pPr>
      <w:r>
        <w:rPr>
          <w:rFonts w:hint="eastAsia" w:ascii="宋体" w:hAnsi="宋体"/>
          <w:sz w:val="24"/>
        </w:rPr>
        <w:t>2、“财政部门认可的政府采购专业担保机构”应符合《财政部关于开展政府采购信用担保试点工作方案》（财库[2012]124号）的规定。</w:t>
      </w:r>
    </w:p>
    <w:p>
      <w:pPr>
        <w:spacing w:line="360" w:lineRule="auto"/>
        <w:rPr>
          <w:rFonts w:ascii="宋体" w:hAnsi="宋体"/>
          <w:sz w:val="24"/>
        </w:rPr>
      </w:pPr>
      <w:r>
        <w:rPr>
          <w:rFonts w:hint="eastAsia" w:ascii="宋体" w:hAnsi="宋体"/>
          <w:sz w:val="24"/>
        </w:rPr>
        <w:t>3、投标人提供的相应资料复印件均应符合：内容完整、清晰、整洁，并由投标人加盖投标人的单位公章。</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jc w:val="center"/>
        <w:rPr>
          <w:b/>
          <w:sz w:val="28"/>
          <w:szCs w:val="28"/>
        </w:rPr>
      </w:pPr>
      <w:r>
        <w:rPr>
          <w:b/>
        </w:rPr>
        <w:br w:type="page"/>
      </w:r>
      <w:r>
        <w:rPr>
          <w:rFonts w:hint="eastAsia"/>
          <w:b/>
          <w:sz w:val="28"/>
          <w:szCs w:val="28"/>
        </w:rPr>
        <w:t xml:space="preserve">格式9 </w:t>
      </w:r>
      <w:r>
        <w:rPr>
          <w:b/>
          <w:sz w:val="28"/>
          <w:szCs w:val="28"/>
        </w:rPr>
        <w:t>依法缴纳税收证明材料</w:t>
      </w:r>
    </w:p>
    <w:p>
      <w:pPr>
        <w:jc w:val="center"/>
        <w:rPr>
          <w:b/>
          <w:sz w:val="28"/>
          <w:szCs w:val="28"/>
        </w:rPr>
      </w:pPr>
    </w:p>
    <w:p>
      <w:pPr>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u w:val="single"/>
        </w:rPr>
      </w:pPr>
      <w:r>
        <w:rPr>
          <w:rFonts w:hint="eastAsia" w:ascii="宋体" w:hAnsi="宋体"/>
          <w:sz w:val="24"/>
        </w:rPr>
        <w:t>1、依法缴纳税收的投标人</w:t>
      </w:r>
    </w:p>
    <w:p>
      <w:pPr>
        <w:spacing w:line="360" w:lineRule="auto"/>
        <w:ind w:firstLine="480" w:firstLineChars="200"/>
        <w:rPr>
          <w:rFonts w:ascii="宋体" w:hAnsi="宋体"/>
          <w:sz w:val="24"/>
        </w:rPr>
      </w:pPr>
      <w:r>
        <w:rPr>
          <w:rFonts w:hint="eastAsia" w:ascii="宋体" w:hAnsi="宋体"/>
          <w:sz w:val="24"/>
        </w:rPr>
        <w:t>（ ）法人（包括企业、机关、事业单位和社会团体）的</w:t>
      </w:r>
    </w:p>
    <w:p>
      <w:pPr>
        <w:spacing w:line="360" w:lineRule="auto"/>
        <w:ind w:firstLine="480" w:firstLineChars="200"/>
        <w:rPr>
          <w:rFonts w:ascii="宋体" w:hAnsi="宋体"/>
          <w:sz w:val="24"/>
        </w:rPr>
      </w:pPr>
      <w:r>
        <w:rPr>
          <w:rFonts w:hint="eastAsia" w:ascii="宋体" w:hAnsi="宋体"/>
          <w:sz w:val="24"/>
        </w:rPr>
        <w:t>现附上自年月日至年月日期间我方缴纳的</w:t>
      </w:r>
      <w:r>
        <w:rPr>
          <w:rFonts w:hint="eastAsia" w:ascii="宋体" w:hAnsi="宋体"/>
          <w:sz w:val="24"/>
          <w:u w:val="single"/>
        </w:rPr>
        <w:t>（按照投标人实际缴纳的税种名称填写，如：增值税、所得税等）</w:t>
      </w:r>
      <w:r>
        <w:rPr>
          <w:rFonts w:hint="eastAsia" w:ascii="宋体" w:hAnsi="宋体"/>
          <w:sz w:val="24"/>
        </w:rPr>
        <w:t>税收凭据复印件，上述资料真实有效，否则我方负全部责任。</w:t>
      </w:r>
    </w:p>
    <w:p>
      <w:pPr>
        <w:spacing w:line="360" w:lineRule="auto"/>
        <w:ind w:firstLine="480" w:firstLineChars="200"/>
        <w:rPr>
          <w:rFonts w:ascii="宋体" w:hAnsi="宋体"/>
          <w:sz w:val="24"/>
        </w:rPr>
      </w:pPr>
      <w:r>
        <w:rPr>
          <w:rFonts w:hint="eastAsia" w:ascii="宋体" w:hAnsi="宋体"/>
          <w:sz w:val="24"/>
        </w:rPr>
        <w:t>（ ）非法人（包括其他组织、自然人）的</w:t>
      </w:r>
    </w:p>
    <w:p>
      <w:pPr>
        <w:spacing w:line="360" w:lineRule="auto"/>
        <w:ind w:firstLine="480" w:firstLineChars="200"/>
        <w:rPr>
          <w:rFonts w:ascii="宋体" w:hAnsi="宋体"/>
          <w:sz w:val="24"/>
        </w:rPr>
      </w:pPr>
      <w:r>
        <w:rPr>
          <w:rFonts w:hint="eastAsia" w:ascii="宋体" w:hAnsi="宋体"/>
          <w:sz w:val="24"/>
        </w:rPr>
        <w:t>现附上自年月日至年月日期间我方缴纳的</w:t>
      </w:r>
      <w:r>
        <w:rPr>
          <w:rFonts w:hint="eastAsia" w:ascii="宋体" w:hAnsi="宋体"/>
          <w:sz w:val="24"/>
          <w:u w:val="single"/>
        </w:rPr>
        <w:t>（按照投标人实际缴纳的税种名称填写）</w:t>
      </w:r>
      <w:r>
        <w:rPr>
          <w:rFonts w:hint="eastAsia" w:ascii="宋体" w:hAnsi="宋体"/>
          <w:sz w:val="24"/>
        </w:rPr>
        <w:t>税收凭据复印件，上述资料真实有效，否则我方负全部责任。</w:t>
      </w:r>
    </w:p>
    <w:p>
      <w:pPr>
        <w:spacing w:line="360" w:lineRule="auto"/>
        <w:ind w:firstLine="480" w:firstLineChars="200"/>
        <w:rPr>
          <w:rFonts w:ascii="宋体" w:hAnsi="宋体"/>
          <w:sz w:val="24"/>
        </w:rPr>
      </w:pPr>
      <w:r>
        <w:rPr>
          <w:rFonts w:hint="eastAsia" w:ascii="宋体" w:hAnsi="宋体"/>
          <w:sz w:val="24"/>
        </w:rPr>
        <w:t>2、依法免税的投标人</w:t>
      </w:r>
    </w:p>
    <w:p>
      <w:pPr>
        <w:spacing w:line="360" w:lineRule="auto"/>
        <w:ind w:firstLine="480" w:firstLineChars="200"/>
        <w:rPr>
          <w:rFonts w:ascii="宋体" w:hAnsi="宋体"/>
          <w:sz w:val="24"/>
        </w:rPr>
      </w:pPr>
      <w:r>
        <w:rPr>
          <w:rFonts w:hint="eastAsia" w:ascii="宋体" w:hAnsi="宋体"/>
          <w:sz w:val="24"/>
        </w:rPr>
        <w:t>（ ）现附上我方依法免税证明材料复印件，上述资料真实有效，否则我方负全部责任。</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1、请投标人根据实际情况填写，在相应的（）中打“√”，并按照本格式的要求提供相应资料的复印件。</w:t>
      </w:r>
    </w:p>
    <w:p>
      <w:pPr>
        <w:spacing w:line="360" w:lineRule="auto"/>
        <w:rPr>
          <w:rFonts w:ascii="宋体" w:hAnsi="宋体"/>
          <w:sz w:val="24"/>
        </w:rPr>
      </w:pPr>
      <w:r>
        <w:rPr>
          <w:rFonts w:hint="eastAsia" w:ascii="宋体" w:hAnsi="宋体"/>
          <w:sz w:val="24"/>
        </w:rPr>
        <w:t>2、投标人提供的相应资料复印件均应符合：内容完整、清晰、整洁，并由投标人加盖投标人的单位公章。</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jc w:val="center"/>
        <w:rPr>
          <w:b/>
          <w:sz w:val="28"/>
          <w:szCs w:val="28"/>
        </w:rPr>
      </w:pPr>
      <w:r>
        <w:rPr>
          <w:rFonts w:ascii="宋体" w:hAnsi="宋体"/>
          <w:b/>
          <w:sz w:val="24"/>
        </w:rPr>
        <w:br w:type="page"/>
      </w:r>
      <w:r>
        <w:rPr>
          <w:rFonts w:hint="eastAsia"/>
          <w:b/>
          <w:sz w:val="28"/>
          <w:szCs w:val="28"/>
        </w:rPr>
        <w:t xml:space="preserve">格式10 </w:t>
      </w:r>
      <w:r>
        <w:rPr>
          <w:b/>
          <w:sz w:val="28"/>
          <w:szCs w:val="28"/>
        </w:rPr>
        <w:t>依法缴纳社会保障资金证明材料</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u w:val="single"/>
        </w:rPr>
      </w:pPr>
      <w:r>
        <w:rPr>
          <w:rFonts w:hint="eastAsia" w:ascii="宋体" w:hAnsi="宋体"/>
          <w:sz w:val="24"/>
        </w:rPr>
        <w:t>1、依法缴纳</w:t>
      </w:r>
      <w:r>
        <w:rPr>
          <w:rFonts w:ascii="宋体" w:hAnsi="宋体"/>
          <w:sz w:val="24"/>
        </w:rPr>
        <w:t>社会保障资金</w:t>
      </w:r>
      <w:r>
        <w:rPr>
          <w:rFonts w:hint="eastAsia" w:ascii="宋体" w:hAnsi="宋体"/>
          <w:sz w:val="24"/>
        </w:rPr>
        <w:t>的投标人</w:t>
      </w:r>
    </w:p>
    <w:p>
      <w:pPr>
        <w:spacing w:line="360" w:lineRule="auto"/>
        <w:ind w:firstLine="480" w:firstLineChars="200"/>
        <w:rPr>
          <w:rFonts w:ascii="宋体" w:hAnsi="宋体"/>
          <w:sz w:val="24"/>
        </w:rPr>
      </w:pPr>
      <w:r>
        <w:rPr>
          <w:rFonts w:hint="eastAsia" w:ascii="宋体" w:hAnsi="宋体"/>
          <w:sz w:val="24"/>
        </w:rPr>
        <w:t>（ ）现附上自年月日至年月日期间我方缴纳的社会保险凭据（限：税务机关/社会保障资金管理机关的专用收据或社会保险缴纳清单，或社会保险的银行缴款收讫凭证）复印件，上述资料真实有效，否则我方负全部责任。</w:t>
      </w:r>
    </w:p>
    <w:p>
      <w:pPr>
        <w:spacing w:line="360" w:lineRule="auto"/>
        <w:ind w:firstLine="480" w:firstLineChars="200"/>
        <w:rPr>
          <w:rFonts w:ascii="宋体" w:hAnsi="宋体"/>
          <w:sz w:val="24"/>
        </w:rPr>
      </w:pPr>
      <w:r>
        <w:rPr>
          <w:rFonts w:hint="eastAsia" w:ascii="宋体" w:hAnsi="宋体"/>
          <w:sz w:val="24"/>
        </w:rPr>
        <w:t>2、依法不需要缴纳</w:t>
      </w:r>
      <w:r>
        <w:rPr>
          <w:rFonts w:ascii="宋体" w:hAnsi="宋体"/>
          <w:sz w:val="24"/>
        </w:rPr>
        <w:t>社会保障资金</w:t>
      </w:r>
      <w:r>
        <w:rPr>
          <w:rFonts w:hint="eastAsia" w:ascii="宋体" w:hAnsi="宋体"/>
          <w:sz w:val="24"/>
        </w:rPr>
        <w:t>的投标人</w:t>
      </w:r>
    </w:p>
    <w:p>
      <w:pPr>
        <w:spacing w:line="360" w:lineRule="auto"/>
        <w:ind w:firstLine="480" w:firstLineChars="200"/>
        <w:rPr>
          <w:rFonts w:ascii="宋体" w:hAnsi="宋体"/>
          <w:sz w:val="24"/>
        </w:rPr>
      </w:pPr>
      <w:r>
        <w:rPr>
          <w:rFonts w:hint="eastAsia" w:ascii="宋体" w:hAnsi="宋体"/>
          <w:sz w:val="24"/>
        </w:rPr>
        <w:t>（ ）现附上我方依法不需要缴纳社会保障资金证明材料复印件，上述资料真实有效，否则我方负全部责任。</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1、请投标人根据实际情况填写，在相应的（）中打“√”，并按照本格式的要求提供相应资料的复印件。</w:t>
      </w:r>
    </w:p>
    <w:p>
      <w:pPr>
        <w:spacing w:line="360" w:lineRule="auto"/>
        <w:rPr>
          <w:rFonts w:ascii="宋体" w:hAnsi="宋体"/>
          <w:sz w:val="24"/>
        </w:rPr>
      </w:pPr>
      <w:r>
        <w:rPr>
          <w:rFonts w:hint="eastAsia" w:ascii="宋体" w:hAnsi="宋体"/>
          <w:sz w:val="24"/>
        </w:rPr>
        <w:t>2、投标人提供的相应资料复印件均应符合：内容完整、清晰、整洁，并由投标人加盖投标人的单位公章。</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jc w:val="center"/>
        <w:rPr>
          <w:b/>
          <w:sz w:val="28"/>
          <w:szCs w:val="28"/>
        </w:rPr>
      </w:pPr>
      <w:r>
        <w:rPr>
          <w:rFonts w:ascii="宋体" w:hAnsi="宋体"/>
          <w:b/>
          <w:sz w:val="24"/>
        </w:rPr>
        <w:br w:type="page"/>
      </w:r>
      <w:bookmarkStart w:id="6" w:name="_Toc470192301"/>
      <w:r>
        <w:rPr>
          <w:rFonts w:hint="eastAsia" w:ascii="宋体" w:hAnsi="宋体"/>
          <w:b/>
          <w:sz w:val="28"/>
          <w:szCs w:val="28"/>
        </w:rPr>
        <w:t>格式11</w:t>
      </w:r>
      <w:r>
        <w:rPr>
          <w:rFonts w:hint="eastAsia"/>
          <w:b/>
          <w:sz w:val="28"/>
          <w:szCs w:val="28"/>
        </w:rPr>
        <w:t>具备履行合同所必需的设备和专业技术能力的承诺书</w:t>
      </w:r>
      <w:bookmarkEnd w:id="6"/>
    </w:p>
    <w:p>
      <w:pPr>
        <w:spacing w:line="360" w:lineRule="auto"/>
        <w:rPr>
          <w:rFonts w:ascii="宋体"/>
          <w:b/>
          <w:sz w:val="32"/>
          <w:szCs w:val="32"/>
        </w:rPr>
      </w:pPr>
    </w:p>
    <w:p>
      <w:pPr>
        <w:widowControl/>
        <w:spacing w:line="360" w:lineRule="auto"/>
        <w:ind w:left="2"/>
        <w:jc w:val="left"/>
        <w:rPr>
          <w:rFonts w:ascii="宋体" w:cs="宋体"/>
          <w:kern w:val="0"/>
          <w:sz w:val="24"/>
        </w:rPr>
      </w:pPr>
      <w:r>
        <w:rPr>
          <w:rFonts w:hint="eastAsia" w:ascii="宋体" w:cs="宋体"/>
          <w:kern w:val="0"/>
          <w:sz w:val="24"/>
        </w:rPr>
        <w:t>致：</w:t>
      </w:r>
      <w:r>
        <w:rPr>
          <w:rFonts w:hint="eastAsia" w:ascii="宋体" w:cs="宋体"/>
          <w:kern w:val="0"/>
          <w:sz w:val="24"/>
          <w:u w:val="single"/>
        </w:rPr>
        <w:t>厦门大学招投标中心</w:t>
      </w:r>
    </w:p>
    <w:p>
      <w:pPr>
        <w:widowControl/>
        <w:spacing w:line="360" w:lineRule="auto"/>
        <w:ind w:left="2" w:leftChars="1" w:firstLine="480" w:firstLineChars="200"/>
        <w:jc w:val="left"/>
        <w:rPr>
          <w:rFonts w:ascii="宋体" w:cs="宋体"/>
          <w:kern w:val="0"/>
          <w:sz w:val="24"/>
        </w:rPr>
      </w:pPr>
      <w:r>
        <w:rPr>
          <w:rFonts w:hint="eastAsia" w:ascii="宋体" w:cs="宋体"/>
          <w:kern w:val="0"/>
          <w:sz w:val="24"/>
        </w:rPr>
        <w:t>我司承诺：我司具备履行本次</w:t>
      </w:r>
      <w:r>
        <w:rPr>
          <w:rFonts w:hint="eastAsia" w:ascii="宋体" w:cs="宋体"/>
          <w:kern w:val="0"/>
          <w:sz w:val="24"/>
          <w:u w:val="single"/>
        </w:rPr>
        <w:t xml:space="preserve">   （招标编号、项目名称）    </w:t>
      </w:r>
      <w:r>
        <w:rPr>
          <w:rFonts w:hint="eastAsia" w:ascii="宋体" w:cs="宋体"/>
          <w:kern w:val="0"/>
          <w:sz w:val="24"/>
        </w:rPr>
        <w:t>项目合同所必需的设备和专业技术能力。                         </w:t>
      </w:r>
    </w:p>
    <w:p>
      <w:pPr>
        <w:spacing w:line="360" w:lineRule="auto"/>
        <w:rPr>
          <w:rFonts w:ascii="宋体" w:cs="宋体"/>
          <w:kern w:val="0"/>
          <w:sz w:val="24"/>
        </w:rPr>
      </w:pPr>
      <w:r>
        <w:rPr>
          <w:rFonts w:hint="eastAsia" w:ascii="宋体" w:cs="宋体"/>
          <w:kern w:val="0"/>
          <w:sz w:val="24"/>
        </w:rPr>
        <w:t>   </w:t>
      </w:r>
    </w:p>
    <w:p>
      <w:pPr>
        <w:spacing w:line="360" w:lineRule="auto"/>
        <w:rPr>
          <w:rFonts w:ascii="宋体" w:cs="宋体"/>
          <w:kern w:val="0"/>
          <w:sz w:val="24"/>
        </w:rPr>
      </w:pPr>
    </w:p>
    <w:p>
      <w:pPr>
        <w:spacing w:line="360" w:lineRule="auto"/>
        <w:ind w:firstLine="4080" w:firstLineChars="1700"/>
        <w:rPr>
          <w:rFonts w:ascii="宋体" w:hAnsi="宋体"/>
          <w:sz w:val="24"/>
        </w:rPr>
      </w:pPr>
      <w:r>
        <w:rPr>
          <w:rFonts w:hint="eastAsia" w:ascii="宋体" w:hAnsi="宋体"/>
          <w:sz w:val="24"/>
        </w:rPr>
        <w:t>投标人（全称并加盖公章）：</w:t>
      </w:r>
    </w:p>
    <w:p>
      <w:pPr>
        <w:spacing w:line="360" w:lineRule="auto"/>
        <w:ind w:firstLine="4080" w:firstLineChars="1700"/>
        <w:rPr>
          <w:rFonts w:ascii="宋体" w:hAnsi="宋体" w:cs="宋体"/>
          <w:kern w:val="0"/>
          <w:sz w:val="24"/>
          <w:u w:val="single"/>
        </w:rPr>
      </w:pPr>
      <w:r>
        <w:rPr>
          <w:rFonts w:hint="eastAsia" w:ascii="宋体" w:hAnsi="宋体"/>
          <w:sz w:val="24"/>
        </w:rPr>
        <w:t>投标人代表签字：</w:t>
      </w:r>
    </w:p>
    <w:p>
      <w:pPr>
        <w:jc w:val="center"/>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日 期：</w:t>
      </w:r>
      <w:r>
        <w:rPr>
          <w:rFonts w:hint="eastAsia" w:ascii="宋体" w:hAnsi="宋体" w:cs="宋体"/>
          <w:kern w:val="0"/>
          <w:sz w:val="24"/>
        </w:rPr>
        <w:t>年月日</w:t>
      </w:r>
    </w:p>
    <w:p>
      <w:pPr>
        <w:jc w:val="center"/>
        <w:rPr>
          <w:rFonts w:ascii="宋体" w:hAnsi="宋体" w:cs="宋体"/>
          <w:kern w:val="0"/>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rPr>
          <w:b/>
          <w:sz w:val="28"/>
          <w:szCs w:val="28"/>
        </w:rPr>
      </w:pPr>
      <w:r>
        <w:rPr>
          <w:rFonts w:hint="eastAsia"/>
          <w:b/>
          <w:sz w:val="28"/>
          <w:szCs w:val="28"/>
        </w:rPr>
        <w:t>格式12</w:t>
      </w:r>
      <w:r>
        <w:rPr>
          <w:b/>
          <w:sz w:val="28"/>
          <w:szCs w:val="28"/>
        </w:rPr>
        <w:t>参</w:t>
      </w:r>
      <w:r>
        <w:rPr>
          <w:rFonts w:hint="eastAsia"/>
          <w:b/>
          <w:sz w:val="28"/>
          <w:szCs w:val="28"/>
        </w:rPr>
        <w:t>加</w:t>
      </w:r>
      <w:r>
        <w:rPr>
          <w:b/>
          <w:sz w:val="28"/>
          <w:szCs w:val="28"/>
        </w:rPr>
        <w:t>采购活动前三年内在经营活动中没有重大违法记录书面声明</w:t>
      </w:r>
    </w:p>
    <w:p>
      <w:pPr>
        <w:rPr>
          <w:b/>
          <w:sz w:val="28"/>
          <w:szCs w:val="28"/>
        </w:rPr>
      </w:pPr>
    </w:p>
    <w:p>
      <w:pPr>
        <w:rPr>
          <w:b/>
          <w:sz w:val="28"/>
          <w:szCs w:val="28"/>
        </w:rPr>
      </w:pPr>
    </w:p>
    <w:p>
      <w:pPr>
        <w:spacing w:line="360" w:lineRule="auto"/>
        <w:rPr>
          <w:rFonts w:ascii="宋体" w:hAnsi="宋体"/>
          <w:sz w:val="24"/>
          <w:u w:val="single"/>
        </w:rPr>
      </w:pPr>
      <w:r>
        <w:rPr>
          <w:rFonts w:hint="eastAsia" w:ascii="宋体" w:hAnsi="宋体"/>
          <w:sz w:val="24"/>
        </w:rPr>
        <w:t>致</w:t>
      </w:r>
      <w:r>
        <w:rPr>
          <w:rFonts w:hint="eastAsia" w:ascii="宋体" w:hAnsi="宋体"/>
          <w:sz w:val="24"/>
          <w:u w:val="single"/>
        </w:rPr>
        <w:t>厦门大学招投标中心</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rPr>
          <w:rFonts w:ascii="宋体" w:hAnsi="宋体"/>
          <w:sz w:val="24"/>
        </w:rPr>
      </w:pPr>
      <w:r>
        <w:rPr>
          <w:rFonts w:ascii="宋体" w:hAnsi="宋体"/>
          <w:b/>
          <w:sz w:val="24"/>
        </w:rPr>
        <w:br w:type="page"/>
      </w:r>
    </w:p>
    <w:p>
      <w:pPr>
        <w:jc w:val="center"/>
        <w:rPr>
          <w:rFonts w:ascii="宋体" w:hAnsi="宋体"/>
          <w:sz w:val="28"/>
          <w:szCs w:val="28"/>
        </w:rPr>
      </w:pPr>
      <w:bookmarkStart w:id="7" w:name="_Toc484527779"/>
      <w:bookmarkStart w:id="8" w:name="_Toc478067453"/>
      <w:bookmarkStart w:id="9" w:name="_Toc478067454"/>
      <w:r>
        <w:rPr>
          <w:rFonts w:hint="eastAsia" w:ascii="宋体" w:hAnsi="宋体"/>
          <w:b/>
          <w:sz w:val="28"/>
          <w:szCs w:val="28"/>
        </w:rPr>
        <w:t>格式13</w:t>
      </w:r>
      <w:r>
        <w:rPr>
          <w:rFonts w:ascii="宋体" w:hAnsi="宋体"/>
          <w:b/>
          <w:sz w:val="28"/>
          <w:szCs w:val="28"/>
        </w:rPr>
        <w:t>投标保证金</w:t>
      </w:r>
      <w:bookmarkEnd w:id="7"/>
      <w:bookmarkEnd w:id="8"/>
      <w:r>
        <w:rPr>
          <w:rFonts w:ascii="宋体" w:hAnsi="宋体"/>
          <w:sz w:val="28"/>
          <w:szCs w:val="28"/>
        </w:rPr>
        <w:t>（若需要）</w:t>
      </w:r>
    </w:p>
    <w:p>
      <w:pPr>
        <w:spacing w:line="360" w:lineRule="auto"/>
        <w:rPr>
          <w:rFonts w:ascii="宋体" w:hAnsi="宋体"/>
          <w:b/>
          <w:sz w:val="24"/>
        </w:rPr>
      </w:pPr>
    </w:p>
    <w:p>
      <w:pPr>
        <w:spacing w:line="360" w:lineRule="auto"/>
        <w:jc w:val="center"/>
        <w:rPr>
          <w:rFonts w:ascii="宋体" w:hAnsi="宋体"/>
          <w:sz w:val="24"/>
        </w:rPr>
      </w:pPr>
      <w:r>
        <w:rPr>
          <w:rFonts w:hint="eastAsia" w:ascii="宋体" w:hAnsi="宋体"/>
          <w:sz w:val="24"/>
        </w:rPr>
        <w:t>编制说明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1、在此项下提交的</w:t>
      </w:r>
      <w:r>
        <w:rPr>
          <w:rFonts w:hint="eastAsia" w:ascii="宋体" w:hAnsi="宋体"/>
          <w:b/>
          <w:sz w:val="24"/>
        </w:rPr>
        <w:t>“投标保证金”</w:t>
      </w:r>
      <w:r>
        <w:rPr>
          <w:rFonts w:hint="eastAsia" w:ascii="宋体" w:hAnsi="宋体"/>
          <w:sz w:val="24"/>
        </w:rPr>
        <w:t>材料可使用转账凭证（电汇凭证）复印件。</w:t>
      </w:r>
    </w:p>
    <w:p>
      <w:pPr>
        <w:spacing w:line="360" w:lineRule="auto"/>
        <w:rPr>
          <w:rFonts w:ascii="宋体" w:hAnsi="宋体"/>
          <w:sz w:val="24"/>
        </w:rPr>
      </w:pPr>
      <w:r>
        <w:rPr>
          <w:rFonts w:hint="eastAsia" w:ascii="宋体" w:hAnsi="宋体"/>
          <w:sz w:val="24"/>
        </w:rPr>
        <w:t>2、投标保证金是否已提交按照招标文件第三章规定执行。</w:t>
      </w: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bookmarkEnd w:id="9"/>
    <w:p>
      <w:pPr>
        <w:spacing w:line="360" w:lineRule="auto"/>
        <w:jc w:val="center"/>
        <w:rPr>
          <w:rFonts w:ascii="宋体" w:hAnsi="宋体"/>
          <w:b/>
          <w:sz w:val="24"/>
        </w:rPr>
      </w:pPr>
    </w:p>
    <w:p>
      <w:pPr>
        <w:spacing w:line="360" w:lineRule="auto"/>
        <w:jc w:val="center"/>
        <w:rPr>
          <w:rFonts w:ascii="宋体" w:hAnsi="宋体"/>
          <w:b/>
          <w:sz w:val="28"/>
          <w:szCs w:val="28"/>
        </w:rPr>
      </w:pPr>
      <w:r>
        <w:rPr>
          <w:rFonts w:hint="eastAsia" w:ascii="宋体" w:hAnsi="宋体"/>
          <w:b/>
          <w:sz w:val="28"/>
          <w:szCs w:val="28"/>
        </w:rPr>
        <w:t>格式14 特定条件证明文件或承诺书</w:t>
      </w:r>
    </w:p>
    <w:p>
      <w:pPr>
        <w:spacing w:line="360" w:lineRule="auto"/>
        <w:jc w:val="center"/>
        <w:rPr>
          <w:rFonts w:ascii="宋体" w:hAnsi="宋体"/>
          <w:sz w:val="24"/>
        </w:rPr>
      </w:pPr>
      <w:r>
        <w:rPr>
          <w:rFonts w:hint="eastAsia" w:ascii="宋体" w:hAnsi="宋体"/>
          <w:sz w:val="24"/>
        </w:rPr>
        <w:t>编制说明</w:t>
      </w:r>
    </w:p>
    <w:p>
      <w:pPr>
        <w:spacing w:line="360" w:lineRule="auto"/>
        <w:rPr>
          <w:rFonts w:ascii="宋体" w:hAnsi="宋体"/>
          <w:sz w:val="24"/>
        </w:rPr>
      </w:pPr>
    </w:p>
    <w:p>
      <w:pPr>
        <w:jc w:val="center"/>
        <w:rPr>
          <w:rFonts w:ascii="宋体" w:hAnsi="宋体"/>
          <w:sz w:val="24"/>
        </w:rPr>
      </w:pPr>
      <w:r>
        <w:rPr>
          <w:rFonts w:hint="eastAsia" w:ascii="宋体" w:hAnsi="宋体"/>
          <w:sz w:val="24"/>
        </w:rPr>
        <w:t>在此项下提交的“资格要求特定条件证明文件材料”由投标人根据招标文件“投标人的资格要求”中“特定条件要求”或者其他</w:t>
      </w:r>
      <w:r>
        <w:rPr>
          <w:rFonts w:hint="eastAsia" w:ascii="宋体" w:hAnsi="宋体"/>
          <w:b/>
          <w:bCs/>
        </w:rPr>
        <w:t>★</w:t>
      </w:r>
      <w:r>
        <w:rPr>
          <w:rFonts w:hint="eastAsia" w:ascii="宋体" w:hAnsi="宋体"/>
          <w:b/>
          <w:sz w:val="24"/>
        </w:rPr>
        <w:t>星号条款要求</w:t>
      </w:r>
      <w:r>
        <w:rPr>
          <w:rFonts w:hint="eastAsia" w:ascii="宋体" w:hAnsi="宋体"/>
          <w:sz w:val="24"/>
        </w:rPr>
        <w:t>进行填写。</w:t>
      </w: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r>
        <w:rPr>
          <w:rFonts w:ascii="宋体" w:hAnsi="宋体"/>
          <w:b/>
          <w:sz w:val="24"/>
        </w:rPr>
        <w:br w:type="page"/>
      </w:r>
    </w:p>
    <w:p>
      <w:pPr>
        <w:spacing w:line="360" w:lineRule="auto"/>
        <w:jc w:val="center"/>
        <w:rPr>
          <w:rFonts w:ascii="宋体"/>
          <w:b/>
          <w:bCs/>
          <w:sz w:val="28"/>
          <w:szCs w:val="28"/>
        </w:rPr>
      </w:pPr>
      <w:r>
        <w:rPr>
          <w:rFonts w:hint="eastAsia" w:ascii="宋体" w:hAnsi="宋体"/>
          <w:b/>
          <w:sz w:val="28"/>
          <w:szCs w:val="28"/>
        </w:rPr>
        <w:t>格式15</w:t>
      </w:r>
      <w:r>
        <w:rPr>
          <w:rFonts w:hint="eastAsia" w:ascii="宋体" w:hAnsi="宋体"/>
          <w:b/>
          <w:bCs/>
          <w:sz w:val="28"/>
          <w:szCs w:val="28"/>
        </w:rPr>
        <w:t>制造商出具的授权及承诺书（若需要）</w:t>
      </w:r>
    </w:p>
    <w:p>
      <w:pPr>
        <w:pStyle w:val="11"/>
        <w:spacing w:line="360" w:lineRule="auto"/>
        <w:rPr>
          <w:u w:val="single"/>
        </w:rPr>
      </w:pPr>
    </w:p>
    <w:p>
      <w:pPr>
        <w:pStyle w:val="11"/>
        <w:spacing w:line="360" w:lineRule="auto"/>
        <w:rPr>
          <w:sz w:val="24"/>
          <w:u w:val="single"/>
        </w:rPr>
      </w:pPr>
      <w:r>
        <w:rPr>
          <w:rFonts w:hint="eastAsia"/>
          <w:sz w:val="24"/>
          <w:u w:val="single"/>
        </w:rPr>
        <w:t>厦门大学招投标中心</w:t>
      </w:r>
      <w:r>
        <w:rPr>
          <w:sz w:val="24"/>
          <w:u w:val="single"/>
        </w:rPr>
        <w:t>:</w:t>
      </w:r>
    </w:p>
    <w:p>
      <w:pPr>
        <w:pStyle w:val="11"/>
        <w:spacing w:line="520" w:lineRule="exact"/>
        <w:ind w:firstLine="480" w:firstLineChars="200"/>
        <w:rPr>
          <w:sz w:val="24"/>
        </w:rPr>
      </w:pPr>
      <w:r>
        <w:rPr>
          <w:rFonts w:hint="eastAsia"/>
          <w:sz w:val="24"/>
        </w:rPr>
        <w:t>我方</w:t>
      </w:r>
      <w:r>
        <w:rPr>
          <w:rFonts w:hint="eastAsia"/>
          <w:sz w:val="24"/>
          <w:u w:val="single"/>
        </w:rPr>
        <w:t xml:space="preserve"> </w:t>
      </w:r>
      <w:r>
        <w:rPr>
          <w:sz w:val="24"/>
          <w:u w:val="single"/>
        </w:rPr>
        <w:t xml:space="preserve">             </w:t>
      </w:r>
      <w:r>
        <w:rPr>
          <w:sz w:val="24"/>
        </w:rPr>
        <w:t xml:space="preserve"> </w:t>
      </w:r>
      <w:r>
        <w:rPr>
          <w:rFonts w:hint="eastAsia"/>
          <w:sz w:val="24"/>
        </w:rPr>
        <w:t>（制造商名称）是按</w:t>
      </w:r>
      <w:r>
        <w:rPr>
          <w:rFonts w:hint="eastAsia"/>
          <w:sz w:val="24"/>
          <w:u w:val="single"/>
        </w:rPr>
        <w:t xml:space="preserve"> </w:t>
      </w:r>
      <w:r>
        <w:rPr>
          <w:sz w:val="24"/>
          <w:u w:val="single"/>
        </w:rPr>
        <w:t xml:space="preserve">        </w:t>
      </w:r>
      <w:r>
        <w:rPr>
          <w:sz w:val="24"/>
        </w:rPr>
        <w:t xml:space="preserve"> </w:t>
      </w:r>
      <w:r>
        <w:rPr>
          <w:rFonts w:hint="eastAsia"/>
          <w:sz w:val="24"/>
        </w:rPr>
        <w:t>（国家名称）法律成立的一家制造公司，主要营业地点设在</w:t>
      </w:r>
      <w:r>
        <w:rPr>
          <w:rFonts w:hint="eastAsia"/>
          <w:sz w:val="24"/>
          <w:u w:val="single"/>
        </w:rPr>
        <w:t xml:space="preserve"> </w:t>
      </w:r>
      <w:r>
        <w:rPr>
          <w:sz w:val="24"/>
          <w:u w:val="single"/>
        </w:rPr>
        <w:t xml:space="preserve">      </w:t>
      </w:r>
      <w:r>
        <w:rPr>
          <w:sz w:val="24"/>
        </w:rPr>
        <w:t xml:space="preserve"> </w:t>
      </w:r>
      <w:r>
        <w:rPr>
          <w:rFonts w:hint="eastAsia"/>
          <w:sz w:val="24"/>
        </w:rPr>
        <w:t>（制造商地址）。我司确认按</w:t>
      </w:r>
      <w:r>
        <w:rPr>
          <w:rFonts w:hint="eastAsia"/>
          <w:sz w:val="24"/>
          <w:u w:val="single"/>
        </w:rPr>
        <w:t xml:space="preserve"> </w:t>
      </w:r>
      <w:r>
        <w:rPr>
          <w:sz w:val="24"/>
          <w:u w:val="single"/>
        </w:rPr>
        <w:t xml:space="preserve">     </w:t>
      </w:r>
      <w:r>
        <w:rPr>
          <w:rFonts w:hint="eastAsia"/>
          <w:sz w:val="24"/>
          <w:u w:val="single"/>
        </w:rPr>
        <w:t>（</w:t>
      </w:r>
      <w:r>
        <w:rPr>
          <w:rFonts w:hint="eastAsia"/>
          <w:sz w:val="24"/>
        </w:rPr>
        <w:t>国家名称）的法律正式成立的、主要营业地点设在</w:t>
      </w:r>
      <w:r>
        <w:rPr>
          <w:rFonts w:hint="eastAsia"/>
          <w:sz w:val="24"/>
          <w:u w:val="single"/>
        </w:rPr>
        <w:t xml:space="preserve"> </w:t>
      </w:r>
      <w:r>
        <w:rPr>
          <w:sz w:val="24"/>
          <w:u w:val="single"/>
        </w:rPr>
        <w:t xml:space="preserve">      </w:t>
      </w:r>
      <w:r>
        <w:rPr>
          <w:rFonts w:hint="eastAsia"/>
          <w:sz w:val="24"/>
          <w:u w:val="single"/>
        </w:rPr>
        <w:t>（投标人地</w:t>
      </w:r>
      <w:r>
        <w:rPr>
          <w:rFonts w:hint="eastAsia"/>
          <w:sz w:val="24"/>
        </w:rPr>
        <w:t>址）的</w:t>
      </w:r>
      <w:r>
        <w:rPr>
          <w:rFonts w:hint="eastAsia"/>
          <w:sz w:val="24"/>
          <w:u w:val="single"/>
        </w:rPr>
        <w:t xml:space="preserve"> </w:t>
      </w:r>
      <w:r>
        <w:rPr>
          <w:sz w:val="24"/>
          <w:u w:val="single"/>
        </w:rPr>
        <w:t xml:space="preserve">        </w:t>
      </w:r>
      <w:r>
        <w:rPr>
          <w:rFonts w:hint="eastAsia"/>
          <w:sz w:val="24"/>
          <w:u w:val="single"/>
        </w:rPr>
        <w:t>（</w:t>
      </w:r>
      <w:r>
        <w:rPr>
          <w:rFonts w:hint="eastAsia"/>
          <w:sz w:val="24"/>
        </w:rPr>
        <w:t>投标人名称）有权销售我司制造</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（货物名称），并确认其作为独立的投标人在贵方关于</w:t>
      </w:r>
      <w:r>
        <w:rPr>
          <w:rFonts w:hint="eastAsia"/>
          <w:sz w:val="24"/>
          <w:u w:val="single"/>
        </w:rPr>
        <w:t xml:space="preserve"> </w:t>
      </w:r>
      <w:r>
        <w:rPr>
          <w:sz w:val="24"/>
          <w:u w:val="single"/>
        </w:rPr>
        <w:t xml:space="preserve">    </w:t>
      </w:r>
      <w:r>
        <w:rPr>
          <w:rFonts w:hint="eastAsia"/>
          <w:sz w:val="24"/>
        </w:rPr>
        <w:t>（招标项目名称）的</w:t>
      </w:r>
      <w:r>
        <w:rPr>
          <w:rFonts w:hint="eastAsia"/>
          <w:sz w:val="24"/>
          <w:u w:val="single"/>
        </w:rPr>
        <w:t xml:space="preserve"> </w:t>
      </w:r>
      <w:r>
        <w:rPr>
          <w:sz w:val="24"/>
          <w:u w:val="single"/>
        </w:rPr>
        <w:t xml:space="preserve">      </w:t>
      </w:r>
      <w:r>
        <w:rPr>
          <w:sz w:val="24"/>
        </w:rPr>
        <w:t xml:space="preserve"> </w:t>
      </w:r>
      <w:r>
        <w:rPr>
          <w:rFonts w:hint="eastAsia"/>
          <w:sz w:val="24"/>
        </w:rPr>
        <w:t>（招标编号）招标中参与投标。</w:t>
      </w:r>
    </w:p>
    <w:p>
      <w:pPr>
        <w:pStyle w:val="11"/>
        <w:spacing w:line="520" w:lineRule="exact"/>
        <w:ind w:firstLine="480" w:firstLineChars="200"/>
        <w:rPr>
          <w:sz w:val="24"/>
        </w:rPr>
      </w:pPr>
      <w:r>
        <w:rPr>
          <w:rFonts w:hint="eastAsia"/>
          <w:sz w:val="24"/>
        </w:rPr>
        <w:t>作为制造商，我方确认知悉招标文件所列全部内容、认可投标人参与投标的各项文件，确认由我方制造并提供的（货物名称）满足招标文件所列技术要求；我方并确认一旦中标，对于投标人在与贵方签署的“供货和技术服务协议”项下所应承担的全部合同义务，不可撤销地向贵司承担连带保证责任。</w:t>
      </w:r>
    </w:p>
    <w:p>
      <w:pPr>
        <w:pStyle w:val="11"/>
        <w:spacing w:line="360" w:lineRule="auto"/>
        <w:rPr>
          <w:sz w:val="24"/>
        </w:rPr>
      </w:pPr>
    </w:p>
    <w:p>
      <w:pPr>
        <w:pStyle w:val="11"/>
        <w:spacing w:line="360" w:lineRule="auto"/>
        <w:rPr>
          <w:sz w:val="24"/>
        </w:rPr>
      </w:pPr>
      <w:r>
        <w:rPr>
          <w:rFonts w:hint="eastAsia"/>
          <w:sz w:val="24"/>
        </w:rPr>
        <w:t>我方于年月日签署本文件，（贸易公司名称）于年月日接受此件，以此为证。</w:t>
      </w:r>
    </w:p>
    <w:p>
      <w:pPr>
        <w:pStyle w:val="11"/>
        <w:spacing w:line="360" w:lineRule="auto"/>
        <w:rPr>
          <w:sz w:val="24"/>
          <w:u w:val="single"/>
        </w:rPr>
      </w:pPr>
      <w:r>
        <w:rPr>
          <w:rFonts w:hint="eastAsia"/>
          <w:sz w:val="24"/>
        </w:rPr>
        <w:t>投标人名称：</w:t>
      </w:r>
    </w:p>
    <w:p>
      <w:pPr>
        <w:pStyle w:val="11"/>
        <w:spacing w:line="360" w:lineRule="auto"/>
        <w:rPr>
          <w:sz w:val="24"/>
          <w:u w:val="single"/>
        </w:rPr>
      </w:pPr>
      <w:r>
        <w:rPr>
          <w:rFonts w:hint="eastAsia"/>
          <w:sz w:val="24"/>
        </w:rPr>
        <w:t>出具授权书的制造商名称（加盖公章）：</w:t>
      </w:r>
    </w:p>
    <w:p>
      <w:pPr>
        <w:pStyle w:val="11"/>
        <w:spacing w:line="360" w:lineRule="auto"/>
        <w:rPr>
          <w:sz w:val="24"/>
          <w:u w:val="single"/>
        </w:rPr>
      </w:pPr>
      <w:r>
        <w:rPr>
          <w:rFonts w:hint="eastAsia"/>
          <w:sz w:val="24"/>
        </w:rPr>
        <w:t>正式授权代表签字姓名、职务和部门：</w:t>
      </w:r>
    </w:p>
    <w:p>
      <w:pPr>
        <w:pStyle w:val="11"/>
        <w:spacing w:line="360" w:lineRule="auto"/>
        <w:rPr>
          <w:sz w:val="24"/>
          <w:u w:val="single"/>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jc w:val="center"/>
        <w:rPr>
          <w:rFonts w:ascii="宋体" w:hAnsi="宋体"/>
          <w:b/>
          <w:sz w:val="24"/>
        </w:rPr>
      </w:pP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格式16   联合体协议（如本项目接受）</w:t>
      </w:r>
    </w:p>
    <w:p>
      <w:pPr>
        <w:spacing w:line="400" w:lineRule="exact"/>
        <w:rPr>
          <w:rFonts w:ascii="宋体" w:hAnsi="宋体"/>
          <w:sz w:val="24"/>
          <w:u w:val="single"/>
        </w:rPr>
      </w:pPr>
      <w:r>
        <w:rPr>
          <w:rFonts w:hint="eastAsia" w:ascii="宋体" w:hAnsi="宋体"/>
          <w:sz w:val="24"/>
        </w:rPr>
        <w:t>致：</w:t>
      </w:r>
    </w:p>
    <w:p>
      <w:pPr>
        <w:spacing w:line="400" w:lineRule="exact"/>
        <w:ind w:firstLine="480" w:firstLineChars="200"/>
        <w:rPr>
          <w:rFonts w:ascii="宋体" w:hAnsi="宋体"/>
          <w:sz w:val="24"/>
        </w:rPr>
      </w:pPr>
      <w:r>
        <w:rPr>
          <w:rFonts w:hint="eastAsia" w:ascii="宋体" w:hAnsi="宋体"/>
          <w:sz w:val="24"/>
        </w:rPr>
        <w:t>兹有</w:t>
      </w:r>
      <w:r>
        <w:rPr>
          <w:rFonts w:hint="eastAsia" w:ascii="宋体" w:hAnsi="宋体"/>
          <w:sz w:val="24"/>
          <w:u w:val="single"/>
        </w:rPr>
        <w:t>（填写“联合体中各方的全称”，各方的全称之间请用“、”分割）</w:t>
      </w:r>
      <w:r>
        <w:rPr>
          <w:rFonts w:hint="eastAsia" w:ascii="宋体" w:hAnsi="宋体"/>
          <w:sz w:val="24"/>
        </w:rPr>
        <w:t>自愿组成联合体，共同参加</w:t>
      </w:r>
      <w:r>
        <w:rPr>
          <w:rFonts w:hint="eastAsia" w:ascii="宋体" w:hAnsi="宋体"/>
          <w:sz w:val="24"/>
          <w:u w:val="single"/>
        </w:rPr>
        <w:t xml:space="preserve">（填写“项目名称”） </w:t>
      </w:r>
      <w:r>
        <w:rPr>
          <w:rFonts w:hint="eastAsia" w:ascii="宋体" w:hAnsi="宋体"/>
          <w:sz w:val="24"/>
        </w:rPr>
        <w:t>项目（招标编号：）的投标。现就联合体参加本项目投标的有关事宜达成下列协议：</w:t>
      </w:r>
    </w:p>
    <w:p>
      <w:pPr>
        <w:spacing w:line="400" w:lineRule="exact"/>
        <w:ind w:firstLine="480" w:firstLineChars="200"/>
        <w:rPr>
          <w:rFonts w:ascii="宋体" w:hAnsi="宋体"/>
          <w:sz w:val="24"/>
        </w:rPr>
      </w:pPr>
      <w:r>
        <w:rPr>
          <w:rFonts w:hint="eastAsia" w:ascii="宋体" w:hAnsi="宋体"/>
          <w:sz w:val="24"/>
        </w:rPr>
        <w:t>一、联合体各方应承担的工作和义务具体如下：</w:t>
      </w:r>
    </w:p>
    <w:p>
      <w:pPr>
        <w:spacing w:line="400" w:lineRule="exact"/>
        <w:ind w:firstLine="480" w:firstLineChars="200"/>
        <w:rPr>
          <w:rFonts w:ascii="宋体" w:hAnsi="宋体"/>
          <w:sz w:val="24"/>
        </w:rPr>
      </w:pPr>
      <w:r>
        <w:rPr>
          <w:rFonts w:hint="eastAsia" w:ascii="宋体" w:hAnsi="宋体"/>
          <w:sz w:val="24"/>
        </w:rPr>
        <w:t>1、牵头方（</w:t>
      </w:r>
      <w:r>
        <w:rPr>
          <w:rFonts w:hint="eastAsia" w:ascii="宋体" w:hAnsi="宋体"/>
          <w:sz w:val="24"/>
          <w:u w:val="single"/>
        </w:rPr>
        <w:t>全称</w:t>
      </w:r>
      <w:r>
        <w:rPr>
          <w:rFonts w:hint="eastAsia" w:ascii="宋体" w:hAnsi="宋体"/>
          <w:sz w:val="24"/>
        </w:rPr>
        <w:t>）：</w:t>
      </w:r>
      <w:r>
        <w:rPr>
          <w:rFonts w:hint="eastAsia" w:ascii="宋体" w:hAnsi="宋体"/>
          <w:sz w:val="24"/>
          <w:u w:val="single"/>
        </w:rPr>
        <w:t xml:space="preserve"> （填写“工作及义务的具体内容”） </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2、成员方：</w:t>
      </w:r>
    </w:p>
    <w:p>
      <w:pPr>
        <w:spacing w:line="400" w:lineRule="exact"/>
        <w:ind w:firstLine="480" w:firstLineChars="200"/>
        <w:rPr>
          <w:rFonts w:ascii="宋体" w:hAnsi="宋体"/>
          <w:sz w:val="24"/>
        </w:rPr>
      </w:pPr>
      <w:r>
        <w:rPr>
          <w:rFonts w:hint="eastAsia" w:ascii="宋体" w:hAnsi="宋体"/>
          <w:sz w:val="24"/>
        </w:rPr>
        <w:t>2.1</w:t>
      </w:r>
      <w:r>
        <w:rPr>
          <w:rFonts w:hint="eastAsia" w:ascii="宋体" w:hAnsi="宋体"/>
          <w:sz w:val="24"/>
          <w:u w:val="single"/>
        </w:rPr>
        <w:t>（成员一的全称）</w:t>
      </w:r>
      <w:r>
        <w:rPr>
          <w:rFonts w:hint="eastAsia" w:ascii="宋体" w:hAnsi="宋体"/>
          <w:sz w:val="24"/>
        </w:rPr>
        <w:t>：</w:t>
      </w:r>
      <w:r>
        <w:rPr>
          <w:rFonts w:hint="eastAsia" w:ascii="宋体" w:hAnsi="宋体"/>
          <w:sz w:val="24"/>
          <w:u w:val="single"/>
        </w:rPr>
        <w:t xml:space="preserve"> （填写“工作及义务的具体内容”） </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二、联合体各方约定由</w:t>
      </w:r>
      <w:r>
        <w:rPr>
          <w:rFonts w:hint="eastAsia" w:ascii="宋体" w:hAnsi="宋体"/>
          <w:sz w:val="24"/>
          <w:u w:val="single"/>
        </w:rPr>
        <w:t>（填写“牵头方的全称”）</w:t>
      </w:r>
      <w:r>
        <w:rPr>
          <w:rFonts w:hint="eastAsia" w:ascii="宋体" w:hAnsi="宋体"/>
          <w:sz w:val="24"/>
        </w:rPr>
        <w:t>代表联合体办理参加本项目投标的有关事宜（包括但不限于：派出投标人代表、提交投标文件及参加开标、谈判、澄清等），在此过程中，投标人代表签署的一切文件和处理结果，联合体均予以认可并对此承担责任。</w:t>
      </w:r>
    </w:p>
    <w:p>
      <w:pPr>
        <w:spacing w:line="400" w:lineRule="exact"/>
        <w:ind w:firstLine="480" w:firstLineChars="200"/>
        <w:rPr>
          <w:rFonts w:ascii="宋体" w:hAnsi="宋体"/>
          <w:sz w:val="24"/>
        </w:rPr>
      </w:pPr>
      <w:r>
        <w:rPr>
          <w:rFonts w:hint="eastAsia" w:ascii="宋体" w:hAnsi="宋体"/>
          <w:sz w:val="24"/>
        </w:rPr>
        <w:t>三、联合体各方约定由</w:t>
      </w:r>
      <w:r>
        <w:rPr>
          <w:rFonts w:hint="eastAsia" w:ascii="宋体" w:hAnsi="宋体"/>
          <w:sz w:val="24"/>
          <w:u w:val="single"/>
        </w:rPr>
        <w:t>（填写“牵头方的全称”）</w:t>
      </w:r>
      <w:r>
        <w:rPr>
          <w:rFonts w:hint="eastAsia" w:ascii="宋体" w:hAnsi="宋体"/>
          <w:sz w:val="24"/>
        </w:rPr>
        <w:t>代表联合体办理投标保证金事宜。</w:t>
      </w:r>
    </w:p>
    <w:p>
      <w:pPr>
        <w:spacing w:line="400" w:lineRule="exact"/>
        <w:ind w:firstLine="480" w:firstLineChars="200"/>
        <w:rPr>
          <w:rFonts w:ascii="宋体" w:hAnsi="宋体"/>
          <w:sz w:val="24"/>
        </w:rPr>
      </w:pPr>
      <w:r>
        <w:rPr>
          <w:rFonts w:hint="eastAsia" w:ascii="宋体" w:hAnsi="宋体"/>
          <w:sz w:val="24"/>
        </w:rPr>
        <w:t>四、若中标，牵头方将代表联合体与采购人就合同签订事宜进行协商；若协商一致，则联合体各方将共同与采购人签订采购合同，并就采购合同约定的事项对采购人承担连带责任。</w:t>
      </w:r>
    </w:p>
    <w:p>
      <w:pPr>
        <w:spacing w:line="400" w:lineRule="exact"/>
        <w:ind w:firstLine="480" w:firstLineChars="200"/>
        <w:rPr>
          <w:rFonts w:ascii="宋体" w:hAnsi="宋体"/>
          <w:sz w:val="24"/>
        </w:rPr>
      </w:pPr>
      <w:r>
        <w:rPr>
          <w:rFonts w:hint="eastAsia" w:ascii="宋体" w:hAnsi="宋体"/>
          <w:sz w:val="24"/>
        </w:rPr>
        <w:t>五、本协议自签署之日起生效，采购合同履行完毕后自动失效。</w:t>
      </w:r>
    </w:p>
    <w:p>
      <w:pPr>
        <w:spacing w:line="400" w:lineRule="exact"/>
        <w:ind w:firstLine="480" w:firstLineChars="200"/>
        <w:rPr>
          <w:rFonts w:ascii="宋体" w:hAnsi="宋体"/>
          <w:sz w:val="24"/>
        </w:rPr>
      </w:pPr>
      <w:r>
        <w:rPr>
          <w:rFonts w:hint="eastAsia" w:ascii="宋体" w:hAnsi="宋体"/>
          <w:sz w:val="24"/>
        </w:rPr>
        <w:t>六、本协议一式</w:t>
      </w:r>
      <w:r>
        <w:rPr>
          <w:rFonts w:hint="eastAsia" w:ascii="宋体" w:hAnsi="宋体"/>
          <w:sz w:val="24"/>
          <w:u w:val="single"/>
        </w:rPr>
        <w:t>（填写具体份数）</w:t>
      </w:r>
      <w:r>
        <w:rPr>
          <w:rFonts w:hint="eastAsia" w:ascii="宋体" w:hAnsi="宋体"/>
          <w:sz w:val="24"/>
        </w:rPr>
        <w:t>份，联合体各方各执一份，投标文件中提交一份。</w:t>
      </w:r>
    </w:p>
    <w:p>
      <w:pPr>
        <w:spacing w:line="400" w:lineRule="exact"/>
        <w:jc w:val="center"/>
        <w:rPr>
          <w:rFonts w:ascii="宋体" w:hAnsi="宋体"/>
          <w:sz w:val="24"/>
        </w:rPr>
      </w:pPr>
      <w:r>
        <w:rPr>
          <w:rFonts w:hint="eastAsia" w:ascii="宋体" w:hAnsi="宋体"/>
          <w:sz w:val="24"/>
        </w:rPr>
        <w:t>（以下无正文）</w:t>
      </w:r>
    </w:p>
    <w:p>
      <w:pPr>
        <w:spacing w:line="400" w:lineRule="exact"/>
        <w:rPr>
          <w:rFonts w:ascii="宋体" w:hAnsi="宋体"/>
          <w:sz w:val="24"/>
          <w:u w:val="single"/>
        </w:rPr>
      </w:pPr>
      <w:r>
        <w:rPr>
          <w:rFonts w:hint="eastAsia" w:ascii="宋体" w:hAnsi="宋体"/>
          <w:sz w:val="24"/>
        </w:rPr>
        <w:t>牵头方：</w:t>
      </w:r>
      <w:r>
        <w:rPr>
          <w:rFonts w:hint="eastAsia" w:ascii="宋体" w:hAnsi="宋体"/>
          <w:sz w:val="24"/>
          <w:u w:val="single"/>
        </w:rPr>
        <w:t>（全称并加盖单位公章）</w:t>
      </w:r>
    </w:p>
    <w:p>
      <w:pPr>
        <w:spacing w:line="400" w:lineRule="exact"/>
        <w:rPr>
          <w:rFonts w:ascii="宋体" w:hAnsi="宋体"/>
          <w:sz w:val="24"/>
        </w:rPr>
      </w:pPr>
      <w:r>
        <w:rPr>
          <w:rFonts w:hint="eastAsia" w:ascii="宋体" w:hAnsi="宋体"/>
          <w:sz w:val="24"/>
        </w:rPr>
        <w:t>单位负责人或其委托代理人：</w:t>
      </w:r>
      <w:r>
        <w:rPr>
          <w:rFonts w:hint="eastAsia" w:ascii="宋体" w:hAnsi="宋体"/>
          <w:sz w:val="24"/>
          <w:u w:val="single"/>
        </w:rPr>
        <w:t xml:space="preserve">  （签字或盖章）  </w:t>
      </w:r>
    </w:p>
    <w:p>
      <w:pPr>
        <w:spacing w:line="400" w:lineRule="exact"/>
        <w:rPr>
          <w:rFonts w:ascii="宋体" w:hAnsi="宋体"/>
          <w:sz w:val="24"/>
          <w:u w:val="single"/>
        </w:rPr>
      </w:pPr>
      <w:r>
        <w:rPr>
          <w:rFonts w:hint="eastAsia" w:ascii="宋体" w:hAnsi="宋体"/>
          <w:sz w:val="24"/>
        </w:rPr>
        <w:t>成员一：</w:t>
      </w:r>
      <w:r>
        <w:rPr>
          <w:rFonts w:hint="eastAsia" w:ascii="宋体" w:hAnsi="宋体"/>
          <w:sz w:val="24"/>
          <w:u w:val="single"/>
        </w:rPr>
        <w:t>（全称并加盖成员一的单位公章）</w:t>
      </w:r>
    </w:p>
    <w:p>
      <w:pPr>
        <w:spacing w:line="400" w:lineRule="exact"/>
        <w:rPr>
          <w:rFonts w:ascii="宋体" w:hAnsi="宋体"/>
          <w:sz w:val="24"/>
        </w:rPr>
      </w:pPr>
      <w:r>
        <w:rPr>
          <w:rFonts w:hint="eastAsia" w:ascii="宋体" w:hAnsi="宋体"/>
          <w:sz w:val="24"/>
        </w:rPr>
        <w:t>单位负责人或其委托代理人：</w:t>
      </w:r>
      <w:r>
        <w:rPr>
          <w:rFonts w:hint="eastAsia" w:ascii="宋体" w:hAnsi="宋体"/>
          <w:sz w:val="24"/>
          <w:u w:val="single"/>
        </w:rPr>
        <w:t xml:space="preserve">  （签字或盖章）  </w:t>
      </w:r>
    </w:p>
    <w:p>
      <w:pPr>
        <w:spacing w:line="400" w:lineRule="exact"/>
        <w:rPr>
          <w:rFonts w:ascii="宋体" w:hAnsi="宋体"/>
          <w:sz w:val="24"/>
        </w:rPr>
      </w:pPr>
      <w:r>
        <w:rPr>
          <w:rFonts w:hint="eastAsia" w:ascii="宋体" w:hAnsi="宋体"/>
          <w:sz w:val="24"/>
        </w:rPr>
        <w:t>……</w:t>
      </w:r>
    </w:p>
    <w:p>
      <w:pPr>
        <w:spacing w:line="400" w:lineRule="exact"/>
        <w:rPr>
          <w:rFonts w:ascii="宋体" w:hAnsi="宋体"/>
          <w:sz w:val="24"/>
        </w:rPr>
      </w:pPr>
      <w:r>
        <w:rPr>
          <w:rFonts w:ascii="宋体" w:hAnsi="宋体"/>
          <w:sz w:val="24"/>
        </w:rPr>
        <w:t>成员</w:t>
      </w:r>
      <w:r>
        <w:rPr>
          <w:rFonts w:hint="eastAsia" w:ascii="宋体" w:hAnsi="宋体"/>
          <w:sz w:val="24"/>
        </w:rPr>
        <w:t>…：</w:t>
      </w:r>
      <w:r>
        <w:rPr>
          <w:rFonts w:hint="eastAsia" w:ascii="宋体" w:hAnsi="宋体"/>
          <w:sz w:val="24"/>
          <w:u w:val="single"/>
        </w:rPr>
        <w:t>（全称并加盖成员</w:t>
      </w:r>
      <w:r>
        <w:rPr>
          <w:rFonts w:hint="eastAsia" w:ascii="宋体" w:hAnsi="宋体"/>
          <w:sz w:val="24"/>
        </w:rPr>
        <w:t>…</w:t>
      </w:r>
      <w:r>
        <w:rPr>
          <w:rFonts w:hint="eastAsia" w:ascii="宋体" w:hAnsi="宋体"/>
          <w:sz w:val="24"/>
          <w:u w:val="single"/>
        </w:rPr>
        <w:t>的单位公章）</w:t>
      </w:r>
    </w:p>
    <w:p>
      <w:pPr>
        <w:spacing w:line="400" w:lineRule="exact"/>
        <w:rPr>
          <w:rFonts w:ascii="宋体" w:hAnsi="宋体"/>
          <w:sz w:val="24"/>
        </w:rPr>
      </w:pPr>
      <w:r>
        <w:rPr>
          <w:rFonts w:hint="eastAsia" w:ascii="宋体" w:hAnsi="宋体"/>
          <w:sz w:val="24"/>
        </w:rPr>
        <w:t>单位负责人或其委托代理人：</w:t>
      </w:r>
      <w:r>
        <w:rPr>
          <w:rFonts w:hint="eastAsia" w:ascii="宋体" w:hAnsi="宋体"/>
          <w:sz w:val="24"/>
          <w:u w:val="single"/>
        </w:rPr>
        <w:t xml:space="preserve">  （签字或盖章）  </w:t>
      </w:r>
    </w:p>
    <w:p>
      <w:pPr>
        <w:spacing w:line="400" w:lineRule="exact"/>
        <w:ind w:right="240"/>
        <w:jc w:val="right"/>
        <w:rPr>
          <w:rFonts w:ascii="宋体" w:hAnsi="宋体"/>
          <w:sz w:val="24"/>
        </w:rPr>
      </w:pPr>
      <w:r>
        <w:rPr>
          <w:rFonts w:hint="eastAsia" w:ascii="宋体" w:hAnsi="宋体"/>
          <w:sz w:val="24"/>
        </w:rPr>
        <w:t>签署日期：年月日</w:t>
      </w:r>
    </w:p>
    <w:p>
      <w:pPr>
        <w:spacing w:line="400" w:lineRule="exact"/>
        <w:ind w:left="1"/>
        <w:rPr>
          <w:rFonts w:ascii="宋体" w:hAnsi="宋体"/>
          <w:sz w:val="24"/>
        </w:rPr>
      </w:pPr>
      <w:r>
        <w:rPr>
          <w:rFonts w:hint="eastAsia" w:ascii="宋体" w:hAnsi="宋体"/>
          <w:sz w:val="24"/>
        </w:rPr>
        <w:t>注意：1.本协议由委托代理人签字或盖章的，应按照本章载明的格式提供“单位负责人授权书”。</w:t>
      </w:r>
    </w:p>
    <w:p>
      <w:pPr>
        <w:spacing w:line="400" w:lineRule="exact"/>
        <w:rPr>
          <w:rFonts w:ascii="宋体" w:hAnsi="宋体"/>
          <w:sz w:val="24"/>
        </w:rPr>
      </w:pPr>
      <w:r>
        <w:rPr>
          <w:rFonts w:hint="eastAsia" w:ascii="宋体" w:hAnsi="宋体"/>
          <w:sz w:val="24"/>
        </w:rPr>
        <w:t>2.本格式只针对允许招标文件中联合体投标且投标人以联合体形式参与投标的。</w:t>
      </w:r>
    </w:p>
    <w:p>
      <w:pPr>
        <w:spacing w:line="400" w:lineRule="exact"/>
        <w:rPr>
          <w:rFonts w:ascii="宋体" w:hAnsi="宋体"/>
          <w:sz w:val="24"/>
        </w:rPr>
      </w:pPr>
    </w:p>
    <w:p>
      <w:pPr>
        <w:spacing w:line="400" w:lineRule="exact"/>
        <w:rPr>
          <w:rFonts w:ascii="宋体" w:hAnsi="宋体"/>
          <w:sz w:val="24"/>
        </w:rPr>
      </w:pPr>
    </w:p>
    <w:p>
      <w:pPr>
        <w:spacing w:line="360" w:lineRule="auto"/>
        <w:ind w:firstLine="570"/>
        <w:jc w:val="center"/>
        <w:rPr>
          <w:rFonts w:cs="宋体"/>
          <w:b/>
          <w:bCs/>
          <w:sz w:val="28"/>
          <w:szCs w:val="28"/>
        </w:rPr>
      </w:pPr>
      <w:r>
        <w:rPr>
          <w:rFonts w:hint="eastAsia" w:cs="宋体"/>
          <w:b/>
          <w:bCs/>
          <w:sz w:val="28"/>
          <w:szCs w:val="28"/>
        </w:rPr>
        <w:t>格式17</w:t>
      </w:r>
      <w:r>
        <w:rPr>
          <w:rFonts w:cs="宋体"/>
          <w:b/>
          <w:bCs/>
          <w:sz w:val="28"/>
          <w:szCs w:val="28"/>
        </w:rPr>
        <w:t xml:space="preserve"> </w:t>
      </w:r>
      <w:r>
        <w:rPr>
          <w:rFonts w:hint="eastAsia" w:cs="宋体"/>
          <w:b/>
          <w:bCs/>
          <w:sz w:val="28"/>
          <w:szCs w:val="28"/>
        </w:rPr>
        <w:t>诚信廉政自律承诺书</w:t>
      </w:r>
    </w:p>
    <w:p>
      <w:pPr>
        <w:rPr>
          <w:rFonts w:ascii="宋体" w:hAnsi="宋体"/>
          <w:sz w:val="24"/>
        </w:rPr>
      </w:pPr>
    </w:p>
    <w:p>
      <w:pPr>
        <w:snapToGrid w:val="0"/>
        <w:spacing w:line="360" w:lineRule="auto"/>
        <w:rPr>
          <w:sz w:val="24"/>
        </w:rPr>
      </w:pPr>
      <w:r>
        <w:rPr>
          <w:rFonts w:hint="eastAsia"/>
          <w:sz w:val="24"/>
        </w:rPr>
        <w:t>厦门大学招投标中心：</w:t>
      </w:r>
    </w:p>
    <w:p>
      <w:pPr>
        <w:snapToGrid w:val="0"/>
        <w:spacing w:line="360" w:lineRule="auto"/>
        <w:ind w:firstLine="480" w:firstLineChars="200"/>
        <w:rPr>
          <w:sz w:val="24"/>
        </w:rPr>
      </w:pPr>
      <w:r>
        <w:rPr>
          <w:rFonts w:hint="eastAsia"/>
          <w:sz w:val="24"/>
        </w:rPr>
        <w:t>为配合加强厦门大学招投标采购活动中的廉政建设，共同防止发生违法违纪行为，体现厦门大学采购工作公开、公平、公正、诚实信用的原则，本投标人在参与贵校的修缮工程、货物与服务采购活动中，</w:t>
      </w:r>
      <w:r>
        <w:rPr>
          <w:sz w:val="24"/>
        </w:rPr>
        <w:t>自觉遵守法律、法规，并作如下廉</w:t>
      </w:r>
      <w:r>
        <w:rPr>
          <w:rFonts w:hint="eastAsia"/>
          <w:sz w:val="24"/>
        </w:rPr>
        <w:t>洁自律</w:t>
      </w:r>
      <w:r>
        <w:rPr>
          <w:sz w:val="24"/>
        </w:rPr>
        <w:t>承诺：</w:t>
      </w:r>
    </w:p>
    <w:p>
      <w:pPr>
        <w:snapToGrid w:val="0"/>
        <w:spacing w:line="360" w:lineRule="auto"/>
        <w:ind w:firstLine="480" w:firstLineChars="200"/>
        <w:rPr>
          <w:sz w:val="24"/>
        </w:rPr>
      </w:pPr>
      <w:r>
        <w:rPr>
          <w:rFonts w:hint="eastAsia"/>
          <w:sz w:val="24"/>
        </w:rPr>
        <w:t>1</w:t>
      </w:r>
      <w:r>
        <w:rPr>
          <w:sz w:val="24"/>
        </w:rPr>
        <w:t>.</w:t>
      </w:r>
      <w:r>
        <w:rPr>
          <w:rFonts w:hint="eastAsia"/>
          <w:sz w:val="24"/>
        </w:rPr>
        <w:t>不向采购人</w:t>
      </w:r>
      <w:r>
        <w:rPr>
          <w:sz w:val="24"/>
        </w:rPr>
        <w:t>、评委和</w:t>
      </w:r>
      <w:r>
        <w:rPr>
          <w:rFonts w:hint="eastAsia"/>
          <w:sz w:val="24"/>
        </w:rPr>
        <w:t>采购</w:t>
      </w:r>
      <w:r>
        <w:rPr>
          <w:sz w:val="24"/>
        </w:rPr>
        <w:t>工作</w:t>
      </w:r>
      <w:r>
        <w:rPr>
          <w:rFonts w:hint="eastAsia"/>
          <w:sz w:val="24"/>
        </w:rPr>
        <w:t>相关</w:t>
      </w:r>
      <w:r>
        <w:rPr>
          <w:sz w:val="24"/>
        </w:rPr>
        <w:t>人员</w:t>
      </w:r>
      <w:r>
        <w:rPr>
          <w:rFonts w:hint="eastAsia"/>
          <w:sz w:val="24"/>
        </w:rPr>
        <w:t>请客、送礼、行贿和送回扣，不以各种名目私下给以上人员或单位赠送有价证券和进行各种赞助，如自愿表示对学校给予其他形式优惠，将在投标书、承诺书或合同书中标明。</w:t>
      </w:r>
    </w:p>
    <w:p>
      <w:pPr>
        <w:snapToGrid w:val="0"/>
        <w:spacing w:line="360" w:lineRule="auto"/>
        <w:ind w:firstLine="480" w:firstLineChars="200"/>
        <w:rPr>
          <w:sz w:val="24"/>
        </w:rPr>
      </w:pPr>
      <w:r>
        <w:rPr>
          <w:rFonts w:hint="eastAsia"/>
          <w:sz w:val="24"/>
        </w:rPr>
        <w:t>2.</w:t>
      </w:r>
      <w:r>
        <w:rPr>
          <w:sz w:val="24"/>
        </w:rPr>
        <w:t>不与其他投标人串标、围标、抬标</w:t>
      </w:r>
      <w:r>
        <w:rPr>
          <w:rFonts w:hint="eastAsia"/>
          <w:sz w:val="24"/>
        </w:rPr>
        <w:t>，控制投标价格等违法行为。</w:t>
      </w:r>
    </w:p>
    <w:p>
      <w:pPr>
        <w:snapToGrid w:val="0"/>
        <w:spacing w:line="360" w:lineRule="auto"/>
        <w:ind w:firstLine="480" w:firstLineChars="200"/>
        <w:rPr>
          <w:sz w:val="24"/>
        </w:rPr>
      </w:pPr>
      <w:r>
        <w:rPr>
          <w:rFonts w:hint="eastAsia"/>
          <w:sz w:val="24"/>
        </w:rPr>
        <w:t>3.</w:t>
      </w:r>
      <w:r>
        <w:rPr>
          <w:sz w:val="24"/>
        </w:rPr>
        <w:t>不排挤其他投标人或以不正当竞争为目的而以低于成本报价投标</w:t>
      </w:r>
      <w:r>
        <w:rPr>
          <w:rFonts w:hint="eastAsia"/>
          <w:sz w:val="24"/>
        </w:rPr>
        <w:t>。</w:t>
      </w:r>
    </w:p>
    <w:p>
      <w:pPr>
        <w:snapToGrid w:val="0"/>
        <w:spacing w:line="360" w:lineRule="auto"/>
        <w:ind w:firstLine="480" w:firstLineChars="200"/>
        <w:rPr>
          <w:sz w:val="24"/>
        </w:rPr>
      </w:pPr>
      <w:r>
        <w:rPr>
          <w:rFonts w:hint="eastAsia"/>
          <w:sz w:val="24"/>
        </w:rPr>
        <w:t>4.</w:t>
      </w:r>
      <w:r>
        <w:rPr>
          <w:sz w:val="24"/>
        </w:rPr>
        <w:t>不伪造、借用、盗用、转让、</w:t>
      </w:r>
      <w:r>
        <w:rPr>
          <w:rFonts w:hint="eastAsia"/>
          <w:sz w:val="24"/>
        </w:rPr>
        <w:t>或</w:t>
      </w:r>
      <w:r>
        <w:rPr>
          <w:sz w:val="24"/>
        </w:rPr>
        <w:t>将资质(格)借与他人参与投标</w:t>
      </w:r>
      <w:r>
        <w:rPr>
          <w:rFonts w:hint="eastAsia"/>
          <w:sz w:val="24"/>
        </w:rPr>
        <w:t>。</w:t>
      </w:r>
    </w:p>
    <w:p>
      <w:pPr>
        <w:snapToGrid w:val="0"/>
        <w:spacing w:line="360" w:lineRule="auto"/>
        <w:ind w:firstLine="480" w:firstLineChars="200"/>
        <w:rPr>
          <w:sz w:val="24"/>
        </w:rPr>
      </w:pPr>
      <w:r>
        <w:rPr>
          <w:rFonts w:hint="eastAsia"/>
          <w:sz w:val="24"/>
        </w:rPr>
        <w:t>5.</w:t>
      </w:r>
      <w:r>
        <w:rPr>
          <w:sz w:val="24"/>
        </w:rPr>
        <w:t>不违规将中标项目转标、分标</w:t>
      </w:r>
      <w:r>
        <w:rPr>
          <w:rFonts w:hint="eastAsia"/>
          <w:sz w:val="24"/>
        </w:rPr>
        <w:t>；</w:t>
      </w:r>
      <w:r>
        <w:rPr>
          <w:sz w:val="24"/>
        </w:rPr>
        <w:t>确保项目经理在报名、资格审查、投标、开标、评标、施工过程中身份一贯制</w:t>
      </w:r>
      <w:r>
        <w:rPr>
          <w:rFonts w:hint="eastAsia"/>
          <w:sz w:val="24"/>
        </w:rPr>
        <w:t>。</w:t>
      </w:r>
    </w:p>
    <w:p>
      <w:pPr>
        <w:snapToGrid w:val="0"/>
        <w:spacing w:line="360" w:lineRule="auto"/>
        <w:ind w:firstLine="480" w:firstLineChars="200"/>
        <w:rPr>
          <w:sz w:val="24"/>
        </w:rPr>
      </w:pPr>
      <w:r>
        <w:rPr>
          <w:rFonts w:hint="eastAsia"/>
          <w:sz w:val="24"/>
        </w:rPr>
        <w:t>6.不给责任人的违法违纪违规行为说情、解脱</w:t>
      </w:r>
      <w:r>
        <w:rPr>
          <w:sz w:val="24"/>
        </w:rPr>
        <w:t>或托人说情</w:t>
      </w:r>
      <w:r>
        <w:rPr>
          <w:rFonts w:hint="eastAsia"/>
          <w:sz w:val="24"/>
        </w:rPr>
        <w:t>等</w:t>
      </w:r>
      <w:r>
        <w:rPr>
          <w:sz w:val="24"/>
        </w:rPr>
        <w:t>变相干扰公正处理。</w:t>
      </w:r>
    </w:p>
    <w:p>
      <w:pPr>
        <w:snapToGrid w:val="0"/>
        <w:spacing w:line="360" w:lineRule="auto"/>
        <w:ind w:firstLine="480" w:firstLineChars="200"/>
        <w:rPr>
          <w:sz w:val="24"/>
        </w:rPr>
      </w:pPr>
      <w:r>
        <w:rPr>
          <w:rFonts w:hint="eastAsia"/>
          <w:sz w:val="24"/>
        </w:rPr>
        <w:t>7.自觉遵守厦门大学开标、评标现场工作纪律和采购的有关规定，不私下接触评审专家，不干扰正常的开标评标秩序。</w:t>
      </w:r>
    </w:p>
    <w:p>
      <w:pPr>
        <w:snapToGrid w:val="0"/>
        <w:spacing w:line="360" w:lineRule="auto"/>
        <w:ind w:firstLine="480" w:firstLineChars="200"/>
        <w:rPr>
          <w:sz w:val="24"/>
        </w:rPr>
      </w:pPr>
      <w:r>
        <w:rPr>
          <w:rFonts w:hint="eastAsia"/>
          <w:sz w:val="24"/>
        </w:rPr>
        <w:t>若未履行上述承诺，自愿取消投标和中标资格、至少一年内不能参加厦门大学任何投标；造成损失的，学校保留通过法律进行追究的权利。凡属违法违纪的，按照国家和学校有关规定视情节进行党纪政纪处理或交由司法机关处理；凡因个人原因造成损失或影响项目进展的，由个人承担责任，并视情节接受处理。</w:t>
      </w:r>
    </w:p>
    <w:p>
      <w:pPr>
        <w:snapToGrid w:val="0"/>
        <w:spacing w:line="360" w:lineRule="auto"/>
        <w:ind w:firstLine="480" w:firstLineChars="200"/>
        <w:rPr>
          <w:sz w:val="24"/>
        </w:rPr>
      </w:pPr>
      <w:r>
        <w:rPr>
          <w:rFonts w:hint="eastAsia"/>
          <w:sz w:val="24"/>
        </w:rPr>
        <w:t>自愿接受参与本项目招投标各方的互相监督，对发现的问题及时报告。</w:t>
      </w:r>
    </w:p>
    <w:p>
      <w:pPr>
        <w:snapToGrid w:val="0"/>
        <w:spacing w:line="360" w:lineRule="auto"/>
        <w:ind w:firstLine="480" w:firstLineChars="200"/>
        <w:rPr>
          <w:sz w:val="24"/>
        </w:rPr>
      </w:pPr>
      <w:r>
        <w:rPr>
          <w:sz w:val="24"/>
        </w:rPr>
        <w:t>投标人盖章：</w:t>
      </w:r>
    </w:p>
    <w:p>
      <w:pPr>
        <w:snapToGrid w:val="0"/>
        <w:spacing w:line="360" w:lineRule="auto"/>
        <w:ind w:firstLine="480" w:firstLineChars="200"/>
        <w:rPr>
          <w:sz w:val="24"/>
        </w:rPr>
      </w:pPr>
      <w:r>
        <w:rPr>
          <w:sz w:val="24"/>
        </w:rPr>
        <w:t>法定代表人签名：</w:t>
      </w:r>
    </w:p>
    <w:p>
      <w:pPr>
        <w:snapToGrid w:val="0"/>
        <w:spacing w:line="360" w:lineRule="auto"/>
        <w:ind w:firstLine="480" w:firstLineChars="200"/>
        <w:rPr>
          <w:sz w:val="24"/>
        </w:rPr>
      </w:pPr>
      <w:r>
        <w:rPr>
          <w:rFonts w:hint="eastAsia"/>
          <w:sz w:val="24"/>
        </w:rPr>
        <w:t>投标代表（</w:t>
      </w:r>
      <w:r>
        <w:rPr>
          <w:sz w:val="24"/>
        </w:rPr>
        <w:t>项目经理</w:t>
      </w:r>
      <w:r>
        <w:rPr>
          <w:rFonts w:hint="eastAsia"/>
          <w:sz w:val="24"/>
        </w:rPr>
        <w:t>）</w:t>
      </w:r>
      <w:r>
        <w:rPr>
          <w:sz w:val="24"/>
        </w:rPr>
        <w:t>签名：</w:t>
      </w:r>
    </w:p>
    <w:p>
      <w:pPr>
        <w:ind w:firstLine="4080" w:firstLineChars="1700"/>
        <w:rPr>
          <w:sz w:val="24"/>
        </w:rPr>
      </w:pPr>
      <w:r>
        <w:rPr>
          <w:sz w:val="24"/>
        </w:rPr>
        <w:t>20 年</w:t>
      </w:r>
      <w:r>
        <w:rPr>
          <w:rFonts w:hint="eastAsia"/>
          <w:sz w:val="24"/>
        </w:rPr>
        <w:t xml:space="preserve"> </w:t>
      </w:r>
      <w:r>
        <w:rPr>
          <w:sz w:val="24"/>
        </w:rPr>
        <w:t>月</w:t>
      </w:r>
      <w:r>
        <w:rPr>
          <w:rFonts w:hint="eastAsia"/>
          <w:sz w:val="24"/>
        </w:rPr>
        <w:t xml:space="preserve"> </w:t>
      </w:r>
      <w:r>
        <w:rPr>
          <w:sz w:val="24"/>
        </w:rPr>
        <w:t xml:space="preserve"> 日 </w:t>
      </w:r>
    </w:p>
    <w:p>
      <w:pPr>
        <w:ind w:firstLine="4080" w:firstLineChars="1700"/>
        <w:rPr>
          <w:sz w:val="24"/>
        </w:rPr>
      </w:pPr>
    </w:p>
    <w:p>
      <w:pPr>
        <w:ind w:firstLine="4080" w:firstLineChars="1700"/>
        <w:rPr>
          <w:sz w:val="24"/>
        </w:rPr>
      </w:pPr>
    </w:p>
    <w:p>
      <w:pPr>
        <w:ind w:firstLine="4080" w:firstLineChars="1700"/>
        <w:rPr>
          <w:sz w:val="24"/>
        </w:rPr>
      </w:pPr>
    </w:p>
    <w:p>
      <w:pPr>
        <w:ind w:firstLine="4080" w:firstLineChars="1700"/>
        <w:rPr>
          <w:sz w:val="24"/>
        </w:rPr>
      </w:pPr>
    </w:p>
    <w:p>
      <w:pPr>
        <w:ind w:firstLine="4080" w:firstLineChars="1700"/>
        <w:rPr>
          <w:sz w:val="24"/>
        </w:rPr>
      </w:pPr>
    </w:p>
    <w:p>
      <w:pPr>
        <w:rPr>
          <w:rFonts w:ascii="宋体" w:hAnsi="宋体"/>
          <w:sz w:val="22"/>
          <w:szCs w:val="22"/>
        </w:rPr>
      </w:pPr>
    </w:p>
    <w:p>
      <w:pPr>
        <w:rPr>
          <w:rFonts w:ascii="宋体" w:hAnsi="宋体"/>
          <w:sz w:val="22"/>
          <w:szCs w:val="22"/>
        </w:rPr>
      </w:pPr>
    </w:p>
    <w:p>
      <w:pPr>
        <w:spacing w:line="360" w:lineRule="auto"/>
        <w:ind w:firstLine="570"/>
        <w:jc w:val="center"/>
        <w:rPr>
          <w:b/>
          <w:bCs/>
          <w:sz w:val="28"/>
        </w:rPr>
      </w:pPr>
      <w:r>
        <w:rPr>
          <w:rFonts w:hint="eastAsia"/>
          <w:b/>
          <w:bCs/>
          <w:sz w:val="28"/>
        </w:rPr>
        <w:t>格式18报名函</w:t>
      </w:r>
    </w:p>
    <w:p>
      <w:pPr>
        <w:spacing w:line="360" w:lineRule="auto"/>
        <w:ind w:firstLine="570"/>
        <w:jc w:val="center"/>
        <w:rPr>
          <w:b/>
          <w:bCs/>
          <w:sz w:val="24"/>
        </w:rPr>
      </w:pPr>
    </w:p>
    <w:p>
      <w:pPr>
        <w:spacing w:line="360" w:lineRule="auto"/>
        <w:rPr>
          <w:sz w:val="24"/>
        </w:rPr>
      </w:pPr>
      <w:r>
        <w:rPr>
          <w:rFonts w:hint="eastAsia"/>
          <w:sz w:val="24"/>
        </w:rPr>
        <w:t>致厦门大学招投标中心</w:t>
      </w:r>
    </w:p>
    <w:p>
      <w:pPr>
        <w:spacing w:line="360" w:lineRule="auto"/>
        <w:rPr>
          <w:sz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0</wp:posOffset>
                </wp:positionV>
                <wp:extent cx="228600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margin-left:18pt;margin-top:0pt;height:0pt;width:180pt;z-index:251669504;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C7LC9IAAAAEAQAADwAA&#10;AAAAAAABACAAAAAiAAAAZHJzL2Rvd25yZXYueG1sUEsBAhQAFAAAAAgAh07iQE5X4czjAQAAqgMA&#10;AA4AAAAAAAAAAQAgAAAAIQEAAGRycy9lMm9Eb2MueG1sUEsFBgAAAAAGAAYAWQEAAHYFAAAAAA==&#10;">
                <v:fill on="f" focussize="0,0"/>
                <v:stroke color="#000000" joinstyle="round"/>
                <v:imagedata o:title=""/>
                <o:lock v:ext="edit" aspectratio="f"/>
              </v:line>
            </w:pict>
          </mc:Fallback>
        </mc:AlternateContent>
      </w:r>
    </w:p>
    <w:p>
      <w:pPr>
        <w:spacing w:line="360" w:lineRule="auto"/>
        <w:ind w:firstLine="460" w:firstLineChars="192"/>
        <w:rPr>
          <w:sz w:val="24"/>
        </w:rPr>
      </w:pPr>
      <w:r>
        <w:rPr>
          <w:rFonts w:hint="eastAsia"/>
          <w:sz w:val="24"/>
        </w:rPr>
        <w:t>根据贵方为_____________（采购编号）采购项目及服务的投标邀请，我单位已详细审查全部采购文件，包括修改文件（如有的话）以及全部参考资料和相关附件。我们完全理解并同意放弃对这方面有不明及误解的权利。我单位确认参加贵方采购编号：___________采购投标(如有合同包，请写明要投标的合同包)。</w:t>
      </w:r>
    </w:p>
    <w:p>
      <w:pPr>
        <w:spacing w:line="360" w:lineRule="auto"/>
        <w:rPr>
          <w:sz w:val="24"/>
        </w:rPr>
      </w:pPr>
    </w:p>
    <w:p>
      <w:pPr>
        <w:spacing w:line="360" w:lineRule="auto"/>
        <w:rPr>
          <w:sz w:val="24"/>
        </w:rPr>
      </w:pPr>
      <w:r>
        <w:rPr>
          <w:rFonts w:hint="eastAsia"/>
          <w:sz w:val="24"/>
        </w:rPr>
        <w:t>投标代表：_____________________</w:t>
      </w:r>
    </w:p>
    <w:p>
      <w:pPr>
        <w:spacing w:line="360" w:lineRule="auto"/>
        <w:rPr>
          <w:sz w:val="24"/>
        </w:rPr>
      </w:pPr>
      <w:r>
        <w:rPr>
          <w:rFonts w:hint="eastAsia"/>
          <w:sz w:val="24"/>
        </w:rPr>
        <w:t>联系电话：_____________________</w:t>
      </w:r>
    </w:p>
    <w:p>
      <w:pPr>
        <w:spacing w:line="360" w:lineRule="auto"/>
        <w:rPr>
          <w:sz w:val="24"/>
        </w:rPr>
      </w:pPr>
    </w:p>
    <w:p>
      <w:pPr>
        <w:spacing w:line="360" w:lineRule="auto"/>
        <w:rPr>
          <w:sz w:val="24"/>
        </w:rPr>
      </w:pPr>
    </w:p>
    <w:p>
      <w:pPr>
        <w:spacing w:line="360" w:lineRule="auto"/>
        <w:ind w:firstLine="570"/>
        <w:rPr>
          <w:sz w:val="24"/>
        </w:rPr>
      </w:pPr>
      <w:r>
        <w:rPr>
          <w:rFonts w:hint="eastAsia"/>
          <w:sz w:val="24"/>
        </w:rPr>
        <w:t>投标人全称（加盖公章）：</w:t>
      </w:r>
    </w:p>
    <w:p>
      <w:pPr>
        <w:spacing w:line="360" w:lineRule="auto"/>
        <w:ind w:firstLine="570"/>
        <w:rPr>
          <w:sz w:val="24"/>
        </w:rPr>
      </w:pPr>
      <w:r>
        <w:rPr>
          <w:rFonts w:hint="eastAsia"/>
          <w:sz w:val="24"/>
        </w:rPr>
        <w:t>　　　　　　　　　　　　　　　　　年　　月　　日</w:t>
      </w:r>
    </w:p>
    <w:p>
      <w:pPr>
        <w:spacing w:line="360" w:lineRule="auto"/>
        <w:ind w:firstLine="570"/>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400" w:lineRule="exact"/>
        <w:rPr>
          <w:rFonts w:ascii="宋体" w:hAnsi="宋体"/>
          <w:sz w:val="24"/>
        </w:rPr>
      </w:pPr>
    </w:p>
    <w:p>
      <w:pPr>
        <w:tabs>
          <w:tab w:val="left" w:pos="525"/>
          <w:tab w:val="left" w:pos="840"/>
          <w:tab w:val="left" w:pos="945"/>
        </w:tabs>
        <w:spacing w:line="360" w:lineRule="auto"/>
        <w:jc w:val="center"/>
        <w:rPr>
          <w:rFonts w:cs="宋体"/>
          <w:b/>
          <w:bCs/>
          <w:sz w:val="36"/>
          <w:szCs w:val="36"/>
        </w:rPr>
      </w:pPr>
      <w:r>
        <w:rPr>
          <w:rFonts w:hint="eastAsia" w:cs="宋体"/>
          <w:b/>
          <w:bCs/>
          <w:sz w:val="36"/>
          <w:szCs w:val="36"/>
        </w:rPr>
        <w:t>第六章技术与商务部分格式</w:t>
      </w:r>
    </w:p>
    <w:p>
      <w:pPr>
        <w:spacing w:before="120" w:beforeLines="50" w:after="120" w:afterLines="50"/>
        <w:jc w:val="center"/>
        <w:rPr>
          <w:rFonts w:ascii="宋体" w:hAnsi="宋体"/>
          <w:b/>
          <w:bCs/>
          <w:sz w:val="30"/>
          <w:szCs w:val="32"/>
        </w:rPr>
      </w:pPr>
      <w:r>
        <w:rPr>
          <w:rFonts w:hint="eastAsia" w:cs="宋体"/>
          <w:b/>
          <w:bCs/>
          <w:sz w:val="28"/>
          <w:szCs w:val="28"/>
        </w:rPr>
        <w:t>格式</w:t>
      </w:r>
      <w:r>
        <w:rPr>
          <w:rFonts w:hint="eastAsia"/>
          <w:b/>
          <w:bCs/>
          <w:sz w:val="28"/>
          <w:szCs w:val="28"/>
        </w:rPr>
        <w:t xml:space="preserve">1 </w:t>
      </w:r>
      <w:r>
        <w:rPr>
          <w:rFonts w:hint="eastAsia" w:ascii="宋体" w:hAnsi="宋体"/>
          <w:b/>
          <w:bCs/>
          <w:sz w:val="30"/>
          <w:szCs w:val="32"/>
        </w:rPr>
        <w:t>带“★”号条款逐条响应情况表</w:t>
      </w:r>
    </w:p>
    <w:p>
      <w:pPr>
        <w:spacing w:line="380" w:lineRule="exact"/>
        <w:rPr>
          <w:rFonts w:ascii="宋体" w:hAnsi="宋体" w:cs="宋体"/>
          <w:sz w:val="24"/>
        </w:rPr>
      </w:pPr>
      <w:r>
        <w:rPr>
          <w:rFonts w:hint="eastAsia" w:ascii="宋体" w:hAnsi="宋体" w:cs="宋体"/>
          <w:sz w:val="24"/>
        </w:rPr>
        <w:t>项目名称：</w:t>
      </w:r>
      <w:r>
        <w:rPr>
          <w:rFonts w:hint="eastAsia" w:ascii="宋体" w:hAnsi="宋体"/>
          <w:sz w:val="24"/>
        </w:rPr>
        <w:t>招标编号</w:t>
      </w:r>
      <w:r>
        <w:rPr>
          <w:rFonts w:hint="eastAsia" w:ascii="宋体" w:hAnsi="宋体" w:cs="宋体"/>
          <w:sz w:val="24"/>
        </w:rPr>
        <w:t>：</w:t>
      </w:r>
    </w:p>
    <w:p>
      <w:pPr>
        <w:spacing w:line="380" w:lineRule="exact"/>
        <w:rPr>
          <w:rFonts w:ascii="宋体" w:hAnsi="宋体"/>
          <w:sz w:val="24"/>
        </w:rPr>
      </w:pPr>
      <w:r>
        <w:rPr>
          <w:rFonts w:hint="eastAsia" w:ascii="宋体" w:hAnsi="宋体" w:cs="宋体"/>
          <w:sz w:val="24"/>
        </w:rPr>
        <w:t>合同包：</w:t>
      </w:r>
    </w:p>
    <w:tbl>
      <w:tblPr>
        <w:tblStyle w:val="19"/>
        <w:tblW w:w="0" w:type="auto"/>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3367"/>
        <w:gridCol w:w="1855"/>
        <w:gridCol w:w="2654"/>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618" w:hRule="atLeast"/>
          <w:jc w:val="center"/>
        </w:trPr>
        <w:tc>
          <w:tcPr>
            <w:tcW w:w="978" w:type="dxa"/>
            <w:vAlign w:val="center"/>
          </w:tcPr>
          <w:p>
            <w:pPr>
              <w:spacing w:line="300" w:lineRule="exact"/>
              <w:jc w:val="center"/>
              <w:rPr>
                <w:rFonts w:ascii="宋体" w:hAnsi="宋体"/>
                <w:sz w:val="24"/>
              </w:rPr>
            </w:pPr>
            <w:r>
              <w:rPr>
                <w:rFonts w:hint="eastAsia" w:ascii="宋体" w:hAnsi="宋体"/>
                <w:sz w:val="24"/>
              </w:rPr>
              <w:t>序号</w:t>
            </w:r>
          </w:p>
        </w:tc>
        <w:tc>
          <w:tcPr>
            <w:tcW w:w="3367" w:type="dxa"/>
            <w:vAlign w:val="center"/>
          </w:tcPr>
          <w:p>
            <w:pPr>
              <w:spacing w:line="300" w:lineRule="exact"/>
              <w:jc w:val="center"/>
              <w:rPr>
                <w:rFonts w:ascii="宋体" w:hAnsi="宋体"/>
                <w:sz w:val="24"/>
              </w:rPr>
            </w:pPr>
            <w:r>
              <w:rPr>
                <w:rFonts w:hint="eastAsia" w:ascii="宋体" w:hAnsi="宋体"/>
                <w:sz w:val="24"/>
              </w:rPr>
              <w:t>招标文件中带“★”号的条款</w:t>
            </w:r>
          </w:p>
        </w:tc>
        <w:tc>
          <w:tcPr>
            <w:tcW w:w="1855" w:type="dxa"/>
            <w:vAlign w:val="center"/>
          </w:tcPr>
          <w:p>
            <w:pPr>
              <w:spacing w:line="300" w:lineRule="exact"/>
              <w:jc w:val="center"/>
              <w:rPr>
                <w:rFonts w:ascii="宋体" w:hAnsi="宋体"/>
                <w:sz w:val="24"/>
              </w:rPr>
            </w:pPr>
            <w:r>
              <w:rPr>
                <w:rFonts w:ascii="宋体" w:hAnsi="宋体"/>
                <w:sz w:val="24"/>
              </w:rPr>
              <w:t>投标响应</w:t>
            </w:r>
            <w:r>
              <w:rPr>
                <w:rFonts w:hint="eastAsia" w:ascii="宋体" w:hAnsi="宋体"/>
                <w:sz w:val="24"/>
              </w:rPr>
              <w:t>内容</w:t>
            </w:r>
          </w:p>
        </w:tc>
        <w:tc>
          <w:tcPr>
            <w:tcW w:w="2654" w:type="dxa"/>
            <w:vAlign w:val="center"/>
          </w:tcPr>
          <w:p>
            <w:pPr>
              <w:spacing w:line="300" w:lineRule="exact"/>
              <w:jc w:val="center"/>
              <w:rPr>
                <w:rFonts w:ascii="宋体" w:hAnsi="宋体"/>
                <w:sz w:val="24"/>
              </w:rPr>
            </w:pPr>
            <w:r>
              <w:rPr>
                <w:rFonts w:hint="eastAsia" w:ascii="宋体" w:hAnsi="宋体"/>
                <w:sz w:val="24"/>
              </w:rPr>
              <w:t>对应投标文件页码</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978" w:type="dxa"/>
            <w:vAlign w:val="center"/>
          </w:tcPr>
          <w:p>
            <w:pPr>
              <w:spacing w:line="300" w:lineRule="exact"/>
              <w:jc w:val="center"/>
              <w:rPr>
                <w:rFonts w:ascii="宋体" w:hAnsi="宋体"/>
                <w:sz w:val="24"/>
              </w:rPr>
            </w:pPr>
          </w:p>
        </w:tc>
        <w:tc>
          <w:tcPr>
            <w:tcW w:w="3367" w:type="dxa"/>
            <w:vAlign w:val="center"/>
          </w:tcPr>
          <w:p>
            <w:pPr>
              <w:spacing w:line="300" w:lineRule="exact"/>
              <w:rPr>
                <w:rFonts w:ascii="宋体" w:hAnsi="宋体" w:cs="宋体"/>
                <w:bCs/>
                <w:kern w:val="0"/>
                <w:sz w:val="24"/>
              </w:rPr>
            </w:pPr>
          </w:p>
        </w:tc>
        <w:tc>
          <w:tcPr>
            <w:tcW w:w="1855" w:type="dxa"/>
            <w:vAlign w:val="center"/>
          </w:tcPr>
          <w:p>
            <w:pPr>
              <w:spacing w:line="300" w:lineRule="exact"/>
              <w:rPr>
                <w:rFonts w:ascii="宋体" w:hAnsi="宋体"/>
                <w:sz w:val="24"/>
              </w:rPr>
            </w:pPr>
          </w:p>
        </w:tc>
        <w:tc>
          <w:tcPr>
            <w:tcW w:w="2654" w:type="dxa"/>
            <w:vAlign w:val="center"/>
          </w:tcPr>
          <w:p>
            <w:pPr>
              <w:spacing w:line="300" w:lineRule="exact"/>
              <w:rPr>
                <w:rFonts w:ascii="宋体" w:hAnsi="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978" w:type="dxa"/>
            <w:vAlign w:val="center"/>
          </w:tcPr>
          <w:p>
            <w:pPr>
              <w:spacing w:line="300" w:lineRule="exact"/>
              <w:jc w:val="center"/>
              <w:rPr>
                <w:rFonts w:ascii="宋体" w:hAnsi="宋体"/>
                <w:sz w:val="24"/>
              </w:rPr>
            </w:pPr>
          </w:p>
        </w:tc>
        <w:tc>
          <w:tcPr>
            <w:tcW w:w="3367" w:type="dxa"/>
            <w:vAlign w:val="center"/>
          </w:tcPr>
          <w:p>
            <w:pPr>
              <w:spacing w:line="300" w:lineRule="exact"/>
              <w:rPr>
                <w:rFonts w:ascii="宋体" w:hAnsi="宋体" w:cs="宋体"/>
                <w:bCs/>
                <w:kern w:val="0"/>
                <w:sz w:val="24"/>
              </w:rPr>
            </w:pPr>
          </w:p>
        </w:tc>
        <w:tc>
          <w:tcPr>
            <w:tcW w:w="1855" w:type="dxa"/>
            <w:vAlign w:val="center"/>
          </w:tcPr>
          <w:p>
            <w:pPr>
              <w:spacing w:line="300" w:lineRule="exact"/>
              <w:rPr>
                <w:rFonts w:ascii="宋体" w:hAnsi="宋体"/>
                <w:sz w:val="24"/>
              </w:rPr>
            </w:pPr>
          </w:p>
        </w:tc>
        <w:tc>
          <w:tcPr>
            <w:tcW w:w="2654" w:type="dxa"/>
            <w:vAlign w:val="center"/>
          </w:tcPr>
          <w:p>
            <w:pPr>
              <w:spacing w:line="300" w:lineRule="exact"/>
              <w:rPr>
                <w:rFonts w:ascii="宋体" w:hAnsi="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978" w:type="dxa"/>
            <w:vAlign w:val="center"/>
          </w:tcPr>
          <w:p>
            <w:pPr>
              <w:spacing w:line="300" w:lineRule="exact"/>
              <w:jc w:val="center"/>
              <w:rPr>
                <w:rFonts w:ascii="宋体" w:hAnsi="宋体"/>
                <w:sz w:val="24"/>
              </w:rPr>
            </w:pPr>
          </w:p>
        </w:tc>
        <w:tc>
          <w:tcPr>
            <w:tcW w:w="3367" w:type="dxa"/>
            <w:vAlign w:val="center"/>
          </w:tcPr>
          <w:p>
            <w:pPr>
              <w:spacing w:line="300" w:lineRule="exact"/>
              <w:rPr>
                <w:rFonts w:ascii="宋体" w:hAnsi="宋体" w:cs="宋体"/>
                <w:bCs/>
                <w:kern w:val="0"/>
                <w:sz w:val="24"/>
              </w:rPr>
            </w:pPr>
          </w:p>
        </w:tc>
        <w:tc>
          <w:tcPr>
            <w:tcW w:w="1855" w:type="dxa"/>
            <w:vAlign w:val="center"/>
          </w:tcPr>
          <w:p>
            <w:pPr>
              <w:spacing w:line="300" w:lineRule="exact"/>
              <w:rPr>
                <w:rFonts w:ascii="宋体" w:hAnsi="宋体"/>
                <w:sz w:val="24"/>
              </w:rPr>
            </w:pPr>
          </w:p>
        </w:tc>
        <w:tc>
          <w:tcPr>
            <w:tcW w:w="2654" w:type="dxa"/>
            <w:vAlign w:val="center"/>
          </w:tcPr>
          <w:p>
            <w:pPr>
              <w:spacing w:line="300" w:lineRule="exact"/>
              <w:rPr>
                <w:rFonts w:ascii="宋体" w:hAnsi="宋体"/>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978" w:type="dxa"/>
            <w:vAlign w:val="center"/>
          </w:tcPr>
          <w:p>
            <w:pPr>
              <w:spacing w:line="300" w:lineRule="exact"/>
              <w:jc w:val="center"/>
              <w:rPr>
                <w:rFonts w:ascii="宋体" w:hAnsi="宋体"/>
                <w:sz w:val="24"/>
              </w:rPr>
            </w:pPr>
          </w:p>
        </w:tc>
        <w:tc>
          <w:tcPr>
            <w:tcW w:w="3367" w:type="dxa"/>
            <w:vAlign w:val="center"/>
          </w:tcPr>
          <w:p>
            <w:pPr>
              <w:spacing w:line="300" w:lineRule="exact"/>
              <w:rPr>
                <w:rFonts w:ascii="宋体" w:hAnsi="宋体" w:cs="宋体"/>
                <w:bCs/>
                <w:kern w:val="0"/>
                <w:sz w:val="24"/>
              </w:rPr>
            </w:pPr>
          </w:p>
        </w:tc>
        <w:tc>
          <w:tcPr>
            <w:tcW w:w="1855" w:type="dxa"/>
            <w:vAlign w:val="center"/>
          </w:tcPr>
          <w:p>
            <w:pPr>
              <w:spacing w:line="300" w:lineRule="exact"/>
              <w:rPr>
                <w:rFonts w:ascii="宋体" w:hAnsi="宋体"/>
                <w:sz w:val="24"/>
              </w:rPr>
            </w:pPr>
          </w:p>
        </w:tc>
        <w:tc>
          <w:tcPr>
            <w:tcW w:w="2654" w:type="dxa"/>
            <w:vAlign w:val="center"/>
          </w:tcPr>
          <w:p>
            <w:pPr>
              <w:spacing w:line="300" w:lineRule="exact"/>
              <w:rPr>
                <w:rFonts w:ascii="宋体" w:hAnsi="宋体"/>
                <w:sz w:val="24"/>
              </w:rPr>
            </w:pPr>
          </w:p>
        </w:tc>
      </w:tr>
    </w:tbl>
    <w:p>
      <w:pPr>
        <w:spacing w:line="380" w:lineRule="exact"/>
        <w:ind w:firstLine="482" w:firstLineChars="200"/>
        <w:jc w:val="left"/>
        <w:rPr>
          <w:rFonts w:ascii="宋体" w:hAnsi="宋体"/>
          <w:b/>
          <w:sz w:val="24"/>
        </w:rPr>
      </w:pPr>
      <w:r>
        <w:rPr>
          <w:rFonts w:hint="eastAsia" w:ascii="宋体" w:hAnsi="宋体"/>
          <w:b/>
          <w:sz w:val="24"/>
        </w:rPr>
        <w:t>以上★号条款为招标文件中的所有★号条款，无论是技术指标或文字描述要求，投标人必须逐条如实地书面响应。</w:t>
      </w:r>
    </w:p>
    <w:p>
      <w:pPr>
        <w:spacing w:line="380" w:lineRule="exact"/>
        <w:ind w:firstLine="482" w:firstLineChars="200"/>
        <w:jc w:val="left"/>
        <w:rPr>
          <w:rFonts w:ascii="宋体" w:hAnsi="宋体"/>
          <w:b/>
          <w:sz w:val="24"/>
        </w:rPr>
      </w:pPr>
    </w:p>
    <w:p>
      <w:pPr>
        <w:spacing w:line="360" w:lineRule="auto"/>
        <w:ind w:firstLine="4200" w:firstLineChars="1750"/>
        <w:rPr>
          <w:rFonts w:ascii="宋体" w:hAnsi="宋体"/>
          <w:sz w:val="24"/>
        </w:rPr>
      </w:pPr>
      <w:r>
        <w:rPr>
          <w:rFonts w:hint="eastAsia" w:ascii="宋体" w:hAnsi="宋体"/>
          <w:sz w:val="24"/>
        </w:rPr>
        <w:t>投标人全称（加盖公章）：</w:t>
      </w:r>
    </w:p>
    <w:p>
      <w:pPr>
        <w:spacing w:line="360" w:lineRule="auto"/>
        <w:ind w:firstLine="4200" w:firstLineChars="1750"/>
        <w:rPr>
          <w:rFonts w:ascii="宋体" w:hAnsi="宋体"/>
          <w:sz w:val="24"/>
          <w:u w:val="single"/>
        </w:rPr>
      </w:pPr>
      <w:r>
        <w:rPr>
          <w:rFonts w:hint="eastAsia" w:ascii="宋体" w:hAnsi="宋体"/>
          <w:sz w:val="24"/>
        </w:rPr>
        <w:t>投标人代表签字：</w:t>
      </w:r>
    </w:p>
    <w:p>
      <w:pPr>
        <w:tabs>
          <w:tab w:val="left" w:pos="3570"/>
        </w:tabs>
        <w:spacing w:line="360" w:lineRule="auto"/>
        <w:ind w:right="-21" w:rightChars="-10" w:firstLine="4200" w:firstLineChars="1750"/>
        <w:rPr>
          <w:b/>
          <w:bCs/>
          <w:sz w:val="28"/>
          <w:szCs w:val="28"/>
        </w:rPr>
      </w:pPr>
      <w:r>
        <w:rPr>
          <w:rFonts w:hint="eastAsia" w:ascii="宋体" w:hAnsi="宋体"/>
          <w:sz w:val="24"/>
        </w:rPr>
        <w:t>日   期：</w:t>
      </w:r>
    </w:p>
    <w:p>
      <w:pPr>
        <w:spacing w:before="120" w:beforeLines="50" w:after="120" w:afterLines="50"/>
        <w:jc w:val="center"/>
        <w:rPr>
          <w:rFonts w:ascii="宋体" w:hAnsi="宋体"/>
          <w:b/>
          <w:bCs/>
          <w:sz w:val="30"/>
          <w:szCs w:val="32"/>
        </w:rPr>
      </w:pPr>
    </w:p>
    <w:p>
      <w:pPr>
        <w:spacing w:before="120" w:beforeLines="50" w:after="120" w:afterLines="50"/>
        <w:jc w:val="center"/>
        <w:rPr>
          <w:rFonts w:ascii="宋体" w:hAnsi="宋体"/>
          <w:b/>
          <w:bCs/>
          <w:sz w:val="30"/>
          <w:szCs w:val="32"/>
        </w:rPr>
      </w:pPr>
      <w:r>
        <w:rPr>
          <w:rFonts w:hint="eastAsia" w:ascii="宋体" w:hAnsi="宋体"/>
          <w:b/>
          <w:bCs/>
          <w:sz w:val="30"/>
          <w:szCs w:val="32"/>
        </w:rPr>
        <w:t>技术商务评分响应索引表</w:t>
      </w:r>
    </w:p>
    <w:p>
      <w:pPr>
        <w:spacing w:before="120" w:beforeLines="50" w:after="120" w:afterLines="50"/>
        <w:rPr>
          <w:rFonts w:ascii="宋体" w:hAnsi="宋体"/>
          <w:sz w:val="24"/>
          <w:u w:val="single"/>
        </w:rPr>
      </w:pPr>
      <w:r>
        <w:rPr>
          <w:rFonts w:hint="eastAsia" w:ascii="宋体" w:hAnsi="宋体" w:cs="宋体"/>
          <w:sz w:val="24"/>
        </w:rPr>
        <w:t>项目名称：</w:t>
      </w:r>
      <w:r>
        <w:rPr>
          <w:rFonts w:hint="eastAsia" w:ascii="宋体" w:hAnsi="宋体"/>
          <w:sz w:val="24"/>
        </w:rPr>
        <w:t xml:space="preserve">      招标编号</w:t>
      </w:r>
      <w:r>
        <w:rPr>
          <w:rFonts w:hint="eastAsia" w:ascii="宋体" w:hAnsi="宋体" w:cs="宋体"/>
          <w:sz w:val="24"/>
        </w:rPr>
        <w:t>：</w:t>
      </w:r>
    </w:p>
    <w:tbl>
      <w:tblPr>
        <w:tblStyle w:val="19"/>
        <w:tblW w:w="8888" w:type="dxa"/>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134"/>
        <w:gridCol w:w="4732"/>
        <w:gridCol w:w="3022"/>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spacing w:before="120" w:beforeLines="50" w:after="120" w:afterLines="50"/>
              <w:jc w:val="center"/>
              <w:rPr>
                <w:rFonts w:ascii="宋体" w:hAnsi="宋体"/>
                <w:bCs/>
                <w:sz w:val="24"/>
                <w:szCs w:val="32"/>
              </w:rPr>
            </w:pPr>
            <w:r>
              <w:rPr>
                <w:rFonts w:hint="eastAsia" w:ascii="宋体" w:hAnsi="宋体"/>
                <w:bCs/>
                <w:sz w:val="24"/>
                <w:szCs w:val="32"/>
              </w:rPr>
              <w:t>序号</w:t>
            </w:r>
          </w:p>
        </w:tc>
        <w:tc>
          <w:tcPr>
            <w:tcW w:w="4732" w:type="dxa"/>
            <w:vAlign w:val="center"/>
          </w:tcPr>
          <w:p>
            <w:pPr>
              <w:spacing w:before="120" w:beforeLines="50" w:after="120" w:afterLines="50"/>
              <w:jc w:val="center"/>
              <w:rPr>
                <w:rFonts w:ascii="宋体" w:hAnsi="宋体"/>
                <w:bCs/>
                <w:sz w:val="24"/>
                <w:szCs w:val="32"/>
              </w:rPr>
            </w:pPr>
            <w:r>
              <w:rPr>
                <w:rFonts w:hint="eastAsia" w:ascii="宋体" w:hAnsi="宋体"/>
                <w:bCs/>
                <w:sz w:val="24"/>
                <w:szCs w:val="32"/>
              </w:rPr>
              <w:t>评分标准要求</w:t>
            </w:r>
          </w:p>
        </w:tc>
        <w:tc>
          <w:tcPr>
            <w:tcW w:w="3022" w:type="dxa"/>
            <w:vAlign w:val="center"/>
          </w:tcPr>
          <w:p>
            <w:pPr>
              <w:spacing w:before="120" w:beforeLines="50" w:after="120" w:afterLines="50"/>
              <w:jc w:val="center"/>
              <w:rPr>
                <w:rFonts w:ascii="宋体" w:hAnsi="宋体"/>
                <w:bCs/>
                <w:sz w:val="24"/>
                <w:szCs w:val="32"/>
              </w:rPr>
            </w:pPr>
            <w:r>
              <w:rPr>
                <w:rFonts w:hint="eastAsia" w:ascii="宋体" w:hAnsi="宋体"/>
                <w:bCs/>
                <w:sz w:val="24"/>
                <w:szCs w:val="32"/>
              </w:rPr>
              <w:t>对应投标文件页码</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888" w:type="dxa"/>
            <w:gridSpan w:val="3"/>
            <w:vAlign w:val="center"/>
          </w:tcPr>
          <w:p>
            <w:pPr>
              <w:spacing w:before="120" w:beforeLines="50" w:after="120" w:afterLines="50"/>
              <w:jc w:val="center"/>
              <w:rPr>
                <w:rFonts w:ascii="宋体" w:hAnsi="宋体"/>
                <w:bCs/>
                <w:sz w:val="24"/>
                <w:szCs w:val="32"/>
              </w:rPr>
            </w:pPr>
            <w:r>
              <w:rPr>
                <w:rFonts w:hint="eastAsia" w:ascii="宋体" w:hAnsi="宋体"/>
                <w:bCs/>
                <w:sz w:val="24"/>
                <w:szCs w:val="32"/>
              </w:rPr>
              <w:t>技术评分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spacing w:before="120" w:beforeLines="50" w:after="120" w:afterLines="50"/>
              <w:jc w:val="center"/>
              <w:rPr>
                <w:rFonts w:ascii="宋体" w:hAnsi="宋体"/>
                <w:bCs/>
                <w:sz w:val="24"/>
                <w:szCs w:val="32"/>
              </w:rPr>
            </w:pPr>
            <w:r>
              <w:rPr>
                <w:rFonts w:hint="eastAsia" w:ascii="宋体" w:hAnsi="宋体"/>
                <w:bCs/>
                <w:sz w:val="24"/>
                <w:szCs w:val="32"/>
              </w:rPr>
              <w:t>1-1</w:t>
            </w:r>
          </w:p>
        </w:tc>
        <w:tc>
          <w:tcPr>
            <w:tcW w:w="4732" w:type="dxa"/>
            <w:vAlign w:val="center"/>
          </w:tcPr>
          <w:p>
            <w:pPr>
              <w:spacing w:before="120" w:beforeLines="50" w:after="120" w:afterLines="50"/>
              <w:jc w:val="center"/>
              <w:rPr>
                <w:rFonts w:ascii="宋体" w:hAnsi="宋体"/>
                <w:b/>
                <w:bCs/>
                <w:kern w:val="44"/>
                <w:sz w:val="24"/>
                <w:szCs w:val="32"/>
              </w:rPr>
            </w:pPr>
          </w:p>
        </w:tc>
        <w:tc>
          <w:tcPr>
            <w:tcW w:w="3022" w:type="dxa"/>
            <w:vAlign w:val="center"/>
          </w:tcPr>
          <w:p>
            <w:pPr>
              <w:spacing w:before="120" w:beforeLines="50" w:after="120" w:afterLines="50"/>
              <w:jc w:val="center"/>
              <w:rPr>
                <w:rFonts w:ascii="宋体" w:hAnsi="宋体" w:eastAsia="黑体"/>
                <w:b/>
                <w:bCs/>
                <w:kern w:val="44"/>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spacing w:before="120" w:beforeLines="50" w:after="120" w:afterLines="50"/>
              <w:jc w:val="center"/>
              <w:rPr>
                <w:rFonts w:ascii="宋体" w:hAnsi="宋体"/>
                <w:bCs/>
                <w:sz w:val="24"/>
                <w:szCs w:val="32"/>
              </w:rPr>
            </w:pPr>
            <w:r>
              <w:rPr>
                <w:rFonts w:hint="eastAsia" w:ascii="宋体" w:hAnsi="宋体"/>
                <w:bCs/>
                <w:sz w:val="24"/>
                <w:szCs w:val="32"/>
              </w:rPr>
              <w:t>1-2</w:t>
            </w:r>
          </w:p>
        </w:tc>
        <w:tc>
          <w:tcPr>
            <w:tcW w:w="4732" w:type="dxa"/>
            <w:vAlign w:val="center"/>
          </w:tcPr>
          <w:p>
            <w:pPr>
              <w:spacing w:before="120" w:beforeLines="50" w:after="120" w:afterLines="50"/>
              <w:jc w:val="center"/>
              <w:rPr>
                <w:rFonts w:ascii="宋体" w:hAnsi="宋体"/>
                <w:b/>
                <w:bCs/>
                <w:kern w:val="44"/>
                <w:sz w:val="24"/>
                <w:szCs w:val="32"/>
              </w:rPr>
            </w:pPr>
          </w:p>
        </w:tc>
        <w:tc>
          <w:tcPr>
            <w:tcW w:w="3022" w:type="dxa"/>
            <w:vAlign w:val="center"/>
          </w:tcPr>
          <w:p>
            <w:pPr>
              <w:spacing w:before="120" w:beforeLines="50" w:after="120" w:afterLines="50"/>
              <w:jc w:val="center"/>
              <w:rPr>
                <w:rFonts w:ascii="宋体" w:hAnsi="宋体" w:eastAsia="黑体"/>
                <w:b/>
                <w:bCs/>
                <w:kern w:val="44"/>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888" w:type="dxa"/>
            <w:gridSpan w:val="3"/>
            <w:vAlign w:val="center"/>
          </w:tcPr>
          <w:p>
            <w:pPr>
              <w:spacing w:before="120" w:beforeLines="50" w:after="120" w:afterLines="50"/>
              <w:jc w:val="center"/>
              <w:rPr>
                <w:rFonts w:ascii="宋体" w:hAnsi="宋体"/>
                <w:bCs/>
                <w:sz w:val="24"/>
                <w:szCs w:val="32"/>
              </w:rPr>
            </w:pPr>
            <w:r>
              <w:rPr>
                <w:rFonts w:hint="eastAsia" w:ascii="宋体" w:hAnsi="宋体"/>
                <w:bCs/>
                <w:sz w:val="24"/>
                <w:szCs w:val="32"/>
              </w:rPr>
              <w:t>商务评分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spacing w:before="120" w:beforeLines="50" w:after="120" w:afterLines="50"/>
              <w:jc w:val="center"/>
              <w:rPr>
                <w:rFonts w:ascii="宋体" w:hAnsi="宋体"/>
                <w:bCs/>
                <w:sz w:val="24"/>
                <w:szCs w:val="32"/>
              </w:rPr>
            </w:pPr>
            <w:r>
              <w:rPr>
                <w:rFonts w:hint="eastAsia" w:ascii="宋体" w:hAnsi="宋体"/>
                <w:bCs/>
                <w:sz w:val="24"/>
                <w:szCs w:val="32"/>
              </w:rPr>
              <w:t>2-1</w:t>
            </w:r>
          </w:p>
        </w:tc>
        <w:tc>
          <w:tcPr>
            <w:tcW w:w="4732" w:type="dxa"/>
            <w:vAlign w:val="center"/>
          </w:tcPr>
          <w:p>
            <w:pPr>
              <w:spacing w:before="120" w:beforeLines="50" w:after="120" w:afterLines="50"/>
              <w:jc w:val="center"/>
              <w:rPr>
                <w:rFonts w:ascii="宋体" w:hAnsi="宋体"/>
                <w:b/>
                <w:bCs/>
                <w:kern w:val="44"/>
                <w:sz w:val="24"/>
                <w:szCs w:val="32"/>
              </w:rPr>
            </w:pPr>
          </w:p>
        </w:tc>
        <w:tc>
          <w:tcPr>
            <w:tcW w:w="3022" w:type="dxa"/>
            <w:vAlign w:val="center"/>
          </w:tcPr>
          <w:p>
            <w:pPr>
              <w:spacing w:before="120" w:beforeLines="50" w:after="120" w:afterLines="50"/>
              <w:jc w:val="center"/>
              <w:rPr>
                <w:rFonts w:ascii="宋体" w:hAnsi="宋体" w:eastAsia="黑体"/>
                <w:b/>
                <w:bCs/>
                <w:kern w:val="44"/>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PrEx>
        <w:trPr>
          <w:jc w:val="center"/>
        </w:trPr>
        <w:tc>
          <w:tcPr>
            <w:tcW w:w="1134" w:type="dxa"/>
            <w:vAlign w:val="center"/>
          </w:tcPr>
          <w:p>
            <w:pPr>
              <w:spacing w:before="120" w:beforeLines="50" w:after="120" w:afterLines="50"/>
              <w:jc w:val="center"/>
              <w:rPr>
                <w:rFonts w:ascii="宋体" w:hAnsi="宋体"/>
                <w:bCs/>
                <w:sz w:val="24"/>
                <w:szCs w:val="32"/>
              </w:rPr>
            </w:pPr>
            <w:r>
              <w:rPr>
                <w:rFonts w:hint="eastAsia" w:ascii="宋体" w:hAnsi="宋体"/>
                <w:bCs/>
                <w:sz w:val="24"/>
                <w:szCs w:val="32"/>
              </w:rPr>
              <w:t>2-2</w:t>
            </w:r>
          </w:p>
        </w:tc>
        <w:tc>
          <w:tcPr>
            <w:tcW w:w="4732" w:type="dxa"/>
            <w:vAlign w:val="center"/>
          </w:tcPr>
          <w:p>
            <w:pPr>
              <w:spacing w:before="120" w:beforeLines="50" w:after="120" w:afterLines="50"/>
              <w:jc w:val="center"/>
              <w:rPr>
                <w:rFonts w:ascii="宋体" w:hAnsi="宋体"/>
                <w:b/>
                <w:bCs/>
                <w:kern w:val="44"/>
                <w:sz w:val="24"/>
                <w:szCs w:val="32"/>
              </w:rPr>
            </w:pPr>
          </w:p>
        </w:tc>
        <w:tc>
          <w:tcPr>
            <w:tcW w:w="3022" w:type="dxa"/>
            <w:vAlign w:val="center"/>
          </w:tcPr>
          <w:p>
            <w:pPr>
              <w:spacing w:before="120" w:beforeLines="50" w:after="120" w:afterLines="50"/>
              <w:jc w:val="center"/>
              <w:rPr>
                <w:rFonts w:ascii="宋体" w:hAnsi="宋体" w:eastAsia="黑体"/>
                <w:b/>
                <w:bCs/>
                <w:kern w:val="44"/>
                <w:sz w:val="24"/>
                <w:szCs w:val="32"/>
              </w:rPr>
            </w:pPr>
          </w:p>
        </w:tc>
      </w:tr>
    </w:tbl>
    <w:p>
      <w:pPr>
        <w:tabs>
          <w:tab w:val="left" w:pos="3570"/>
        </w:tabs>
        <w:spacing w:line="360" w:lineRule="auto"/>
        <w:ind w:right="-21" w:rightChars="-10"/>
        <w:rPr>
          <w:rFonts w:cs="宋体"/>
          <w:b/>
          <w:bCs/>
          <w:sz w:val="28"/>
          <w:szCs w:val="28"/>
        </w:rPr>
      </w:pPr>
    </w:p>
    <w:p>
      <w:pPr>
        <w:tabs>
          <w:tab w:val="left" w:pos="3570"/>
        </w:tabs>
        <w:spacing w:line="360" w:lineRule="auto"/>
        <w:ind w:right="-21" w:rightChars="-10"/>
        <w:jc w:val="center"/>
        <w:rPr>
          <w:b/>
          <w:bCs/>
          <w:sz w:val="28"/>
          <w:szCs w:val="28"/>
        </w:rPr>
      </w:pPr>
      <w:r>
        <w:rPr>
          <w:rFonts w:hint="eastAsia" w:ascii="宋体" w:hAnsi="宋体"/>
          <w:b/>
          <w:bCs/>
          <w:sz w:val="30"/>
          <w:szCs w:val="32"/>
        </w:rPr>
        <w:t>★</w:t>
      </w:r>
      <w:r>
        <w:rPr>
          <w:rFonts w:hint="eastAsia" w:cs="宋体"/>
          <w:b/>
          <w:bCs/>
          <w:sz w:val="28"/>
          <w:szCs w:val="28"/>
        </w:rPr>
        <w:t>格式</w:t>
      </w:r>
      <w:r>
        <w:rPr>
          <w:rFonts w:hint="eastAsia"/>
          <w:b/>
          <w:bCs/>
          <w:sz w:val="28"/>
          <w:szCs w:val="28"/>
        </w:rPr>
        <w:t>2</w:t>
      </w:r>
      <w:r>
        <w:rPr>
          <w:b/>
          <w:bCs/>
          <w:sz w:val="28"/>
          <w:szCs w:val="28"/>
        </w:rPr>
        <w:t xml:space="preserve"> </w:t>
      </w:r>
      <w:r>
        <w:rPr>
          <w:rFonts w:hint="eastAsia" w:cs="宋体"/>
          <w:b/>
          <w:bCs/>
          <w:sz w:val="28"/>
          <w:szCs w:val="28"/>
        </w:rPr>
        <w:t>投标货物说明</w:t>
      </w:r>
    </w:p>
    <w:p>
      <w:pPr>
        <w:tabs>
          <w:tab w:val="left" w:pos="3570"/>
        </w:tabs>
        <w:spacing w:line="360" w:lineRule="auto"/>
        <w:ind w:right="-21" w:rightChars="-10"/>
      </w:pPr>
    </w:p>
    <w:p>
      <w:pPr>
        <w:tabs>
          <w:tab w:val="left" w:pos="3570"/>
        </w:tabs>
        <w:spacing w:line="360" w:lineRule="auto"/>
        <w:ind w:right="-21" w:rightChars="-10"/>
        <w:rPr>
          <w:rFonts w:cs="宋体"/>
          <w:sz w:val="28"/>
          <w:szCs w:val="28"/>
        </w:rPr>
      </w:pPr>
      <w:r>
        <w:rPr>
          <w:rFonts w:hint="eastAsia" w:cs="宋体"/>
          <w:sz w:val="28"/>
          <w:szCs w:val="28"/>
        </w:rPr>
        <w:t>投标人全称（加盖公章）：</w:t>
      </w:r>
      <w:r>
        <w:rPr>
          <w:rFonts w:hint="eastAsia" w:cs="宋体"/>
          <w:sz w:val="28"/>
          <w:szCs w:val="28"/>
          <w:u w:val="single"/>
        </w:rPr>
        <w:t xml:space="preserve"> </w:t>
      </w:r>
      <w:r>
        <w:rPr>
          <w:rFonts w:cs="宋体"/>
          <w:sz w:val="28"/>
          <w:szCs w:val="28"/>
          <w:u w:val="single"/>
        </w:rPr>
        <w:t xml:space="preserve">                    </w:t>
      </w:r>
      <w:r>
        <w:rPr>
          <w:rFonts w:cs="宋体"/>
          <w:sz w:val="28"/>
          <w:szCs w:val="28"/>
        </w:rPr>
        <w:t xml:space="preserve"> </w:t>
      </w:r>
    </w:p>
    <w:p>
      <w:pPr>
        <w:tabs>
          <w:tab w:val="left" w:pos="3570"/>
        </w:tabs>
        <w:spacing w:line="360" w:lineRule="auto"/>
        <w:ind w:right="-21" w:rightChars="-10"/>
        <w:rPr>
          <w:rFonts w:cs="宋体"/>
          <w:sz w:val="28"/>
          <w:szCs w:val="28"/>
        </w:rPr>
      </w:pPr>
      <w:r>
        <w:rPr>
          <w:rFonts w:hint="eastAsia" w:cs="宋体"/>
          <w:sz w:val="28"/>
          <w:szCs w:val="28"/>
        </w:rPr>
        <w:t>货物名称：</w:t>
      </w:r>
      <w:r>
        <w:rPr>
          <w:rFonts w:hint="eastAsia" w:cs="宋体"/>
          <w:sz w:val="28"/>
          <w:szCs w:val="28"/>
          <w:u w:val="single"/>
        </w:rPr>
        <w:t xml:space="preserve"> </w:t>
      </w:r>
      <w:r>
        <w:rPr>
          <w:rFonts w:cs="宋体"/>
          <w:sz w:val="28"/>
          <w:szCs w:val="28"/>
          <w:u w:val="single"/>
        </w:rPr>
        <w:t xml:space="preserve">                              </w:t>
      </w:r>
    </w:p>
    <w:p>
      <w:pPr>
        <w:tabs>
          <w:tab w:val="left" w:pos="3570"/>
        </w:tabs>
        <w:spacing w:line="360" w:lineRule="auto"/>
        <w:ind w:right="-21" w:rightChars="-10"/>
        <w:rPr>
          <w:rFonts w:cs="宋体"/>
          <w:sz w:val="24"/>
        </w:rPr>
      </w:pPr>
    </w:p>
    <w:p>
      <w:pPr>
        <w:tabs>
          <w:tab w:val="left" w:pos="3570"/>
        </w:tabs>
        <w:spacing w:line="360" w:lineRule="auto"/>
        <w:ind w:right="-21" w:rightChars="-10"/>
        <w:rPr>
          <w:rFonts w:cs="宋体"/>
          <w:sz w:val="24"/>
        </w:rPr>
      </w:pPr>
    </w:p>
    <w:p>
      <w:pPr>
        <w:jc w:val="center"/>
        <w:rPr>
          <w:rFonts w:cs="宋体"/>
          <w:b/>
          <w:sz w:val="28"/>
          <w:szCs w:val="28"/>
        </w:rPr>
      </w:pPr>
      <w:r>
        <w:rPr>
          <w:rFonts w:hint="eastAsia" w:ascii="宋体" w:hAnsi="宋体"/>
          <w:b/>
          <w:sz w:val="28"/>
          <w:szCs w:val="28"/>
        </w:rPr>
        <w:t>投标人必须在此项下提供关于投标货物的配置、技术参数、功能等方面的详细说明、描述，相关产品彩页、产品说明书等均可提供在此项，技术评分项中对招标需求的响应情况以此项的投标货物说明内容为准。</w:t>
      </w:r>
    </w:p>
    <w:p>
      <w:pPr>
        <w:tabs>
          <w:tab w:val="left" w:pos="3570"/>
        </w:tabs>
        <w:spacing w:line="360" w:lineRule="auto"/>
        <w:ind w:right="-21" w:rightChars="-10"/>
        <w:rPr>
          <w:rFonts w:cs="宋体"/>
          <w:sz w:val="24"/>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rPr>
          <w:b/>
          <w:bCs/>
          <w:sz w:val="30"/>
          <w:szCs w:val="30"/>
        </w:rPr>
      </w:pPr>
    </w:p>
    <w:p>
      <w:pPr>
        <w:spacing w:line="360" w:lineRule="auto"/>
        <w:jc w:val="center"/>
        <w:rPr>
          <w:rFonts w:cs="宋体"/>
          <w:b/>
          <w:bCs/>
          <w:sz w:val="28"/>
          <w:szCs w:val="28"/>
        </w:rPr>
      </w:pPr>
      <w:r>
        <w:rPr>
          <w:rFonts w:hint="eastAsia" w:cs="宋体"/>
          <w:b/>
          <w:bCs/>
          <w:sz w:val="30"/>
          <w:szCs w:val="30"/>
        </w:rPr>
        <w:t>格式</w:t>
      </w:r>
      <w:r>
        <w:rPr>
          <w:rFonts w:hint="eastAsia"/>
          <w:b/>
          <w:bCs/>
          <w:sz w:val="30"/>
          <w:szCs w:val="30"/>
        </w:rPr>
        <w:t>3</w:t>
      </w:r>
      <w:r>
        <w:rPr>
          <w:rFonts w:hint="eastAsia" w:cs="宋体"/>
          <w:b/>
          <w:bCs/>
          <w:sz w:val="28"/>
          <w:szCs w:val="28"/>
        </w:rPr>
        <w:t>投标响应与招标文件要求偏离表</w:t>
      </w:r>
    </w:p>
    <w:p>
      <w:pPr>
        <w:pStyle w:val="11"/>
        <w:spacing w:line="360" w:lineRule="auto"/>
        <w:ind w:firstLine="365" w:firstLineChars="174"/>
      </w:pPr>
      <w:r>
        <w:rPr>
          <w:rFonts w:hint="eastAsia"/>
        </w:rPr>
        <w:t>投标人全称（加盖公章）</w:t>
      </w:r>
    </w:p>
    <w:p>
      <w:pPr>
        <w:pStyle w:val="11"/>
        <w:spacing w:line="360" w:lineRule="auto"/>
        <w:ind w:firstLine="365" w:firstLineChars="174"/>
        <w:rPr>
          <w:u w:val="single"/>
        </w:rPr>
      </w:pPr>
      <w:r>
        <w:rPr>
          <w:rFonts w:hint="eastAsia"/>
          <w:u w:val="single"/>
        </w:rPr>
        <w:t>合同包：</w:t>
      </w:r>
      <w:r>
        <w:rPr>
          <w:rFonts w:hint="eastAsia"/>
        </w:rPr>
        <w:tab/>
      </w:r>
    </w:p>
    <w:tbl>
      <w:tblPr>
        <w:tblStyle w:val="19"/>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09"/>
        <w:gridCol w:w="1585"/>
        <w:gridCol w:w="1559"/>
        <w:gridCol w:w="141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254"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5386"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5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投标响应情况</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投标响应（证明材料）对应的页码</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偏离说明（正偏离/完全响应 /负偏离）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85"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85"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241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ind w:left="569" w:leftChars="-72" w:hanging="720" w:hangingChars="300"/>
        <w:rPr>
          <w:rFonts w:ascii="宋体" w:hAnsi="宋体"/>
          <w:sz w:val="24"/>
        </w:rPr>
      </w:pPr>
      <w:r>
        <w:rPr>
          <w:rFonts w:hint="eastAsia" w:ascii="宋体" w:hAnsi="宋体"/>
          <w:sz w:val="24"/>
        </w:rPr>
        <w:t>注：1.投标人提交的投标文件中应将投标货物或服务项目中带“★”号条款以外的技术、商务、服务等要求逐条列明，说明投标响应情况。</w:t>
      </w:r>
    </w:p>
    <w:p>
      <w:pPr>
        <w:spacing w:line="380" w:lineRule="exact"/>
        <w:ind w:left="622" w:leftChars="182" w:hanging="240" w:hangingChars="100"/>
        <w:rPr>
          <w:rFonts w:ascii="宋体" w:hAnsi="宋体"/>
          <w:sz w:val="24"/>
        </w:rPr>
      </w:pPr>
      <w:r>
        <w:rPr>
          <w:rFonts w:hint="eastAsia" w:ascii="宋体" w:hAnsi="宋体"/>
          <w:sz w:val="24"/>
        </w:rPr>
        <w:t>2.投标人应保证投标响应情况的正确性、真实性，投标人存在弄虚作假行为的，将依法承担相应的法律责任。</w:t>
      </w:r>
    </w:p>
    <w:p>
      <w:pPr>
        <w:spacing w:line="380" w:lineRule="exact"/>
        <w:ind w:left="622" w:leftChars="182" w:hanging="240" w:hangingChars="100"/>
        <w:rPr>
          <w:rFonts w:ascii="宋体" w:hAnsi="宋体"/>
          <w:sz w:val="24"/>
        </w:rPr>
      </w:pPr>
      <w:r>
        <w:rPr>
          <w:rFonts w:hint="eastAsia" w:ascii="宋体" w:hAnsi="宋体"/>
          <w:sz w:val="24"/>
        </w:rPr>
        <w:t>3.按招标需求顺序填写，此表可延长。</w:t>
      </w:r>
    </w:p>
    <w:p>
      <w:pPr>
        <w:spacing w:line="380" w:lineRule="exact"/>
        <w:rPr>
          <w:rFonts w:ascii="宋体" w:hAnsi="宋体"/>
          <w:sz w:val="24"/>
        </w:rPr>
      </w:pPr>
    </w:p>
    <w:p>
      <w:pPr>
        <w:spacing w:line="380" w:lineRule="exact"/>
        <w:ind w:firstLine="4200" w:firstLineChars="1750"/>
        <w:rPr>
          <w:rFonts w:ascii="宋体" w:hAnsi="宋体"/>
          <w:sz w:val="24"/>
        </w:rPr>
      </w:pPr>
      <w:r>
        <w:rPr>
          <w:rFonts w:hint="eastAsia" w:ascii="宋体" w:hAnsi="宋体"/>
          <w:sz w:val="24"/>
        </w:rPr>
        <w:t xml:space="preserve">投标人代表签字： </w:t>
      </w:r>
    </w:p>
    <w:p>
      <w:pPr>
        <w:widowControl/>
        <w:jc w:val="left"/>
        <w:rPr>
          <w:rFonts w:ascii="宋体" w:hAnsi="宋体"/>
          <w:sz w:val="24"/>
        </w:rPr>
      </w:pPr>
    </w:p>
    <w:p>
      <w:pPr>
        <w:pStyle w:val="11"/>
        <w:spacing w:line="360" w:lineRule="auto"/>
        <w:ind w:left="0" w:leftChars="0" w:firstLine="4200" w:firstLineChars="2000"/>
        <w:rPr>
          <w:u w:val="single"/>
        </w:rPr>
      </w:pPr>
      <w:r>
        <w:rPr>
          <w:rFonts w:hint="eastAsia"/>
        </w:rPr>
        <w:t>日期：</w:t>
      </w:r>
    </w:p>
    <w:p>
      <w:pPr>
        <w:spacing w:line="360" w:lineRule="auto"/>
        <w:ind w:firstLine="570"/>
        <w:jc w:val="center"/>
        <w:rPr>
          <w:sz w:val="28"/>
          <w:szCs w:val="28"/>
          <w:u w:val="single"/>
        </w:rPr>
      </w:pPr>
    </w:p>
    <w:p>
      <w:pPr>
        <w:spacing w:line="360" w:lineRule="auto"/>
        <w:ind w:firstLine="570"/>
        <w:jc w:val="center"/>
        <w:rPr>
          <w:sz w:val="28"/>
          <w:szCs w:val="28"/>
          <w:u w:val="single"/>
        </w:rPr>
      </w:pPr>
    </w:p>
    <w:p>
      <w:pPr>
        <w:spacing w:line="360" w:lineRule="auto"/>
        <w:jc w:val="center"/>
        <w:rPr>
          <w:rFonts w:cs="宋体"/>
          <w:b/>
          <w:bCs/>
          <w:sz w:val="28"/>
          <w:szCs w:val="28"/>
        </w:rPr>
      </w:pPr>
      <w:r>
        <w:rPr>
          <w:rFonts w:hint="eastAsia" w:cs="宋体"/>
          <w:b/>
          <w:bCs/>
          <w:sz w:val="28"/>
          <w:szCs w:val="28"/>
        </w:rPr>
        <w:t>格式</w:t>
      </w:r>
      <w:r>
        <w:rPr>
          <w:rFonts w:hint="eastAsia"/>
          <w:b/>
          <w:bCs/>
          <w:sz w:val="28"/>
          <w:szCs w:val="28"/>
        </w:rPr>
        <w:t>4</w:t>
      </w:r>
      <w:r>
        <w:rPr>
          <w:rFonts w:hint="eastAsia" w:cs="宋体"/>
          <w:b/>
          <w:bCs/>
          <w:sz w:val="28"/>
          <w:szCs w:val="28"/>
        </w:rPr>
        <w:t>售后服务承诺</w:t>
      </w:r>
    </w:p>
    <w:p>
      <w:pPr>
        <w:spacing w:line="360" w:lineRule="auto"/>
        <w:jc w:val="center"/>
        <w:rPr>
          <w:b/>
          <w:bCs/>
          <w:sz w:val="28"/>
          <w:szCs w:val="28"/>
        </w:rPr>
      </w:pPr>
    </w:p>
    <w:p>
      <w:pPr>
        <w:spacing w:line="360" w:lineRule="auto"/>
        <w:ind w:firstLine="570"/>
        <w:rPr>
          <w:sz w:val="24"/>
        </w:rPr>
      </w:pPr>
      <w:r>
        <w:rPr>
          <w:rFonts w:hint="eastAsia" w:cs="宋体"/>
          <w:sz w:val="24"/>
        </w:rPr>
        <w:t>致：</w:t>
      </w:r>
      <w:r>
        <w:rPr>
          <w:rFonts w:hint="eastAsia" w:cs="宋体"/>
          <w:sz w:val="24"/>
          <w:u w:val="single"/>
        </w:rPr>
        <w:t>厦门大学招投标中心</w:t>
      </w:r>
    </w:p>
    <w:p>
      <w:pPr>
        <w:spacing w:line="360" w:lineRule="auto"/>
        <w:ind w:firstLine="570"/>
        <w:rPr>
          <w:sz w:val="24"/>
        </w:rPr>
      </w:pPr>
      <w:r>
        <w:rPr>
          <w:rFonts w:hint="eastAsia" w:cs="宋体"/>
          <w:sz w:val="24"/>
        </w:rPr>
        <w:t>　　根据贵方为</w:t>
      </w:r>
      <w:r>
        <w:rPr>
          <w:rFonts w:hint="eastAsia" w:cs="宋体"/>
          <w:sz w:val="24"/>
          <w:u w:val="single"/>
        </w:rPr>
        <w:t>　　　　　　　　　　</w:t>
      </w:r>
      <w:r>
        <w:rPr>
          <w:rFonts w:hint="eastAsia" w:cs="宋体"/>
          <w:sz w:val="24"/>
        </w:rPr>
        <w:t>采购项目的投标邀请，我司对该项目做出如下售后服务承诺：</w:t>
      </w:r>
    </w:p>
    <w:p>
      <w:pPr>
        <w:spacing w:line="360" w:lineRule="auto"/>
        <w:ind w:firstLine="570"/>
        <w:rPr>
          <w:sz w:val="24"/>
        </w:rPr>
      </w:pPr>
      <w:r>
        <w:rPr>
          <w:rFonts w:hint="eastAsia" w:cs="宋体"/>
          <w:sz w:val="24"/>
        </w:rPr>
        <w:t>（内容根据采购文件要求自拟）</w:t>
      </w:r>
    </w:p>
    <w:p>
      <w:pPr>
        <w:spacing w:line="360" w:lineRule="auto"/>
        <w:rPr>
          <w:sz w:val="24"/>
        </w:rPr>
      </w:pPr>
    </w:p>
    <w:p>
      <w:pPr>
        <w:spacing w:line="360" w:lineRule="auto"/>
        <w:rPr>
          <w:sz w:val="24"/>
        </w:rPr>
      </w:pPr>
    </w:p>
    <w:p>
      <w:pPr>
        <w:spacing w:line="360" w:lineRule="auto"/>
        <w:ind w:firstLine="570"/>
        <w:rPr>
          <w:sz w:val="24"/>
        </w:rPr>
      </w:pPr>
      <w:r>
        <w:rPr>
          <w:rFonts w:hint="eastAsia" w:cs="宋体"/>
          <w:sz w:val="24"/>
        </w:rPr>
        <w:t>　　　　　　　　　　　　　投标人全称（加盖公章）：</w:t>
      </w:r>
    </w:p>
    <w:p>
      <w:pPr>
        <w:spacing w:line="360" w:lineRule="auto"/>
        <w:rPr>
          <w:rFonts w:cs="宋体"/>
          <w:sz w:val="24"/>
        </w:rPr>
      </w:pPr>
      <w:r>
        <w:rPr>
          <w:rFonts w:hint="eastAsia" w:cs="宋体"/>
          <w:sz w:val="24"/>
        </w:rPr>
        <w:t>　　　　　　　　　　　　　　　　年　月　日</w:t>
      </w:r>
    </w:p>
    <w:p>
      <w:pPr>
        <w:spacing w:line="360" w:lineRule="auto"/>
        <w:jc w:val="center"/>
        <w:rPr>
          <w:b/>
          <w:bCs/>
          <w:sz w:val="36"/>
          <w:szCs w:val="36"/>
        </w:rPr>
      </w:pPr>
      <w:r>
        <w:rPr>
          <w:rFonts w:hint="eastAsia"/>
          <w:b/>
          <w:bCs/>
          <w:sz w:val="36"/>
          <w:szCs w:val="36"/>
        </w:rPr>
        <w:t>第七章合同与技术服务协议格式</w:t>
      </w:r>
    </w:p>
    <w:p>
      <w:pPr>
        <w:spacing w:line="360" w:lineRule="auto"/>
        <w:jc w:val="center"/>
        <w:rPr>
          <w:b/>
          <w:bCs/>
          <w:sz w:val="18"/>
          <w:szCs w:val="18"/>
        </w:rPr>
      </w:pPr>
    </w:p>
    <w:p>
      <w:pPr>
        <w:spacing w:line="360" w:lineRule="auto"/>
        <w:jc w:val="left"/>
        <w:rPr>
          <w:b/>
          <w:bCs/>
          <w:sz w:val="28"/>
        </w:rPr>
      </w:pPr>
      <w:r>
        <w:rPr>
          <w:rFonts w:hint="eastAsia"/>
          <w:b/>
          <w:bCs/>
          <w:sz w:val="28"/>
        </w:rPr>
        <w:t>一、合同（格式范本）</w:t>
      </w:r>
    </w:p>
    <w:p>
      <w:pPr>
        <w:spacing w:line="360" w:lineRule="auto"/>
        <w:jc w:val="center"/>
        <w:rPr>
          <w:rFonts w:ascii="宋体" w:hAnsi="宋体"/>
          <w:bCs/>
          <w:sz w:val="28"/>
        </w:rPr>
      </w:pPr>
      <w:r>
        <w:rPr>
          <w:rFonts w:hint="eastAsia" w:ascii="宋体" w:hAnsi="宋体"/>
          <w:bCs/>
          <w:sz w:val="28"/>
        </w:rPr>
        <w:t>合 同 书</w:t>
      </w:r>
    </w:p>
    <w:tbl>
      <w:tblPr>
        <w:tblStyle w:val="19"/>
        <w:tblW w:w="8099" w:type="dxa"/>
        <w:tblInd w:w="4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80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cs="宋体"/>
                <w:kern w:val="0"/>
                <w:szCs w:val="21"/>
              </w:rPr>
            </w:pPr>
            <w:r>
              <w:rPr>
                <w:rFonts w:hint="eastAsia" w:ascii="宋体" w:hAnsi="宋体" w:cs="宋体"/>
                <w:kern w:val="0"/>
                <w:sz w:val="24"/>
              </w:rPr>
              <w:t>注释：</w:t>
            </w:r>
          </w:p>
          <w:p>
            <w:pPr>
              <w:widowControl/>
              <w:spacing w:line="360" w:lineRule="atLeast"/>
              <w:ind w:firstLine="480" w:firstLineChars="200"/>
              <w:jc w:val="left"/>
              <w:rPr>
                <w:rFonts w:ascii="宋体" w:hAnsi="宋体" w:cs="宋体"/>
                <w:kern w:val="0"/>
                <w:szCs w:val="21"/>
              </w:rPr>
            </w:pPr>
            <w:r>
              <w:rPr>
                <w:rFonts w:hint="eastAsia" w:ascii="宋体" w:hAnsi="宋体" w:cs="宋体"/>
                <w:kern w:val="0"/>
                <w:sz w:val="24"/>
              </w:rPr>
              <w:t>本格式条款仅作为双方签订合同的参考，为阐明各方的权利和义务，经协商可增加新的条款、修改相关条款，但不得与招标文件、投标文件的实质性内容相背离。</w:t>
            </w:r>
          </w:p>
          <w:p>
            <w:pPr>
              <w:widowControl/>
              <w:spacing w:line="360" w:lineRule="atLeast"/>
              <w:ind w:firstLine="480"/>
              <w:jc w:val="left"/>
              <w:rPr>
                <w:rFonts w:ascii="宋体" w:hAnsi="宋体" w:cs="宋体"/>
                <w:kern w:val="0"/>
                <w:szCs w:val="21"/>
              </w:rPr>
            </w:pPr>
            <w:r>
              <w:rPr>
                <w:rFonts w:hint="eastAsia" w:ascii="宋体" w:hAnsi="宋体" w:cs="宋体"/>
                <w:kern w:val="0"/>
                <w:szCs w:val="21"/>
              </w:rPr>
              <w:t> </w:t>
            </w:r>
          </w:p>
        </w:tc>
      </w:tr>
    </w:tbl>
    <w:p>
      <w:pPr>
        <w:widowControl/>
        <w:shd w:val="clear" w:color="auto" w:fill="FFFFFF"/>
        <w:wordWrap w:val="0"/>
        <w:spacing w:line="420" w:lineRule="atLeast"/>
        <w:jc w:val="right"/>
        <w:rPr>
          <w:rFonts w:ascii="宋体" w:hAnsi="宋体" w:cs="宋体"/>
          <w:kern w:val="0"/>
          <w:szCs w:val="21"/>
        </w:rPr>
      </w:pPr>
      <w:r>
        <w:rPr>
          <w:rFonts w:hint="eastAsia" w:ascii="宋体" w:hAnsi="宋体" w:cs="宋体"/>
          <w:kern w:val="0"/>
          <w:sz w:val="24"/>
          <w:szCs w:val="22"/>
        </w:rPr>
        <w:t>厦大</w:t>
      </w:r>
      <w:r>
        <w:rPr>
          <w:rFonts w:hint="eastAsia" w:ascii="宋体" w:hAnsi="宋体" w:cs="宋体"/>
          <w:kern w:val="0"/>
          <w:sz w:val="24"/>
        </w:rPr>
        <w:t>合同号：</w:t>
      </w:r>
      <w:r>
        <w:rPr>
          <w:rFonts w:ascii="宋体" w:hAnsi="宋体" w:cs="宋体"/>
          <w:kern w:val="0"/>
          <w:sz w:val="24"/>
          <w:u w:val="single"/>
        </w:rPr>
        <w:t xml:space="preserve">         </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甲方(采购人)：厦门大学               签订地点：福建省厦门市</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乙方（中标人）：                     签订日期：      年     月     日</w:t>
      </w:r>
    </w:p>
    <w:p>
      <w:pPr>
        <w:widowControl/>
        <w:shd w:val="clear" w:color="auto" w:fill="FFFFFF"/>
        <w:spacing w:line="440" w:lineRule="atLeast"/>
        <w:ind w:firstLine="480" w:firstLineChars="200"/>
        <w:jc w:val="left"/>
        <w:rPr>
          <w:rFonts w:ascii="宋体" w:hAnsi="宋体" w:cs="宋体"/>
          <w:kern w:val="0"/>
          <w:szCs w:val="21"/>
        </w:rPr>
      </w:pPr>
      <w:r>
        <w:rPr>
          <w:rFonts w:hint="eastAsia" w:ascii="宋体" w:hAnsi="宋体" w:cs="宋体"/>
          <w:kern w:val="0"/>
          <w:sz w:val="24"/>
        </w:rPr>
        <w:t>根据甲方</w:t>
      </w:r>
      <w:r>
        <w:rPr>
          <w:rFonts w:hint="eastAsia" w:ascii="宋体" w:hAnsi="宋体" w:cs="宋体"/>
          <w:kern w:val="0"/>
          <w:sz w:val="24"/>
          <w:u w:val="single"/>
        </w:rPr>
        <w:t xml:space="preserve">         </w:t>
      </w:r>
      <w:r>
        <w:rPr>
          <w:rFonts w:hint="eastAsia" w:ascii="宋体" w:hAnsi="宋体" w:cs="宋体"/>
          <w:kern w:val="0"/>
          <w:sz w:val="24"/>
        </w:rPr>
        <w:t>进行招标采购（招标编号：</w:t>
      </w:r>
      <w:r>
        <w:rPr>
          <w:rFonts w:hint="eastAsia" w:ascii="宋体" w:hAnsi="宋体" w:cs="宋体"/>
          <w:kern w:val="0"/>
          <w:sz w:val="24"/>
          <w:u w:val="single"/>
        </w:rPr>
        <w:t xml:space="preserve">          </w:t>
      </w:r>
      <w:r>
        <w:rPr>
          <w:rFonts w:hint="eastAsia" w:ascii="宋体" w:hAnsi="宋体" w:cs="宋体"/>
          <w:kern w:val="0"/>
          <w:sz w:val="24"/>
        </w:rPr>
        <w:t>）的招标结果，乙方为中标人，现依照招标文件、投标文件及有关法律、法规、规章规定的内容，双方达成如下协议：</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1、合同标的和合同价格</w:t>
      </w:r>
      <w:r>
        <w:rPr>
          <w:rFonts w:hint="eastAsia" w:ascii="宋体" w:hAnsi="宋体" w:cs="宋体"/>
          <w:b/>
          <w:kern w:val="0"/>
          <w:sz w:val="24"/>
        </w:rPr>
        <w:t>（详细参数、质量要求见技术协议）</w:t>
      </w:r>
    </w:p>
    <w:tbl>
      <w:tblPr>
        <w:tblStyle w:val="19"/>
        <w:tblW w:w="8698" w:type="dxa"/>
        <w:tblInd w:w="-17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91"/>
        <w:gridCol w:w="1190"/>
        <w:gridCol w:w="1505"/>
        <w:gridCol w:w="732"/>
        <w:gridCol w:w="1228"/>
        <w:gridCol w:w="1526"/>
        <w:gridCol w:w="15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851" w:hRule="atLeast"/>
        </w:trPr>
        <w:tc>
          <w:tcPr>
            <w:tcW w:w="99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kern w:val="0"/>
                <w:sz w:val="24"/>
              </w:rPr>
            </w:pPr>
            <w:r>
              <w:rPr>
                <w:rFonts w:hint="eastAsia" w:ascii="宋体" w:hAnsi="宋体" w:cs="宋体"/>
                <w:kern w:val="0"/>
                <w:sz w:val="24"/>
              </w:rPr>
              <w:t>产品</w:t>
            </w:r>
          </w:p>
          <w:p>
            <w:pPr>
              <w:widowControl/>
              <w:spacing w:line="440" w:lineRule="atLeast"/>
              <w:jc w:val="center"/>
              <w:rPr>
                <w:rFonts w:ascii="宋体" w:hAnsi="宋体" w:cs="宋体"/>
                <w:kern w:val="0"/>
                <w:szCs w:val="21"/>
              </w:rPr>
            </w:pPr>
            <w:r>
              <w:rPr>
                <w:rFonts w:hint="eastAsia" w:ascii="宋体" w:hAnsi="宋体" w:cs="宋体"/>
                <w:kern w:val="0"/>
                <w:sz w:val="24"/>
              </w:rPr>
              <w:t>名称</w:t>
            </w:r>
          </w:p>
        </w:tc>
        <w:tc>
          <w:tcPr>
            <w:tcW w:w="1190"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kern w:val="0"/>
                <w:szCs w:val="21"/>
              </w:rPr>
            </w:pPr>
            <w:r>
              <w:rPr>
                <w:rFonts w:hint="eastAsia" w:ascii="宋体" w:hAnsi="宋体" w:cs="宋体"/>
                <w:kern w:val="0"/>
                <w:sz w:val="24"/>
              </w:rPr>
              <w:t>规格型号</w:t>
            </w:r>
          </w:p>
        </w:tc>
        <w:tc>
          <w:tcPr>
            <w:tcW w:w="1505"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kern w:val="0"/>
                <w:szCs w:val="21"/>
              </w:rPr>
            </w:pPr>
            <w:r>
              <w:rPr>
                <w:rFonts w:hint="eastAsia" w:ascii="宋体" w:hAnsi="宋体" w:cs="宋体"/>
                <w:kern w:val="0"/>
                <w:sz w:val="24"/>
              </w:rPr>
              <w:t>生产厂家</w:t>
            </w:r>
          </w:p>
        </w:tc>
        <w:tc>
          <w:tcPr>
            <w:tcW w:w="732"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kern w:val="0"/>
                <w:szCs w:val="21"/>
              </w:rPr>
            </w:pPr>
            <w:r>
              <w:rPr>
                <w:rFonts w:hint="eastAsia" w:ascii="宋体" w:hAnsi="宋体" w:cs="宋体"/>
                <w:kern w:val="0"/>
                <w:sz w:val="24"/>
              </w:rPr>
              <w:t>数 量</w:t>
            </w:r>
          </w:p>
        </w:tc>
        <w:tc>
          <w:tcPr>
            <w:tcW w:w="1228"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kern w:val="0"/>
                <w:szCs w:val="21"/>
              </w:rPr>
            </w:pPr>
            <w:r>
              <w:rPr>
                <w:rFonts w:hint="eastAsia" w:ascii="宋体" w:hAnsi="宋体" w:cs="宋体"/>
                <w:kern w:val="0"/>
                <w:sz w:val="24"/>
              </w:rPr>
              <w:t>单 价</w:t>
            </w:r>
          </w:p>
        </w:tc>
        <w:tc>
          <w:tcPr>
            <w:tcW w:w="1526"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kern w:val="0"/>
                <w:szCs w:val="21"/>
              </w:rPr>
            </w:pPr>
            <w:r>
              <w:rPr>
                <w:rFonts w:hint="eastAsia" w:ascii="宋体" w:hAnsi="宋体" w:cs="宋体"/>
                <w:kern w:val="0"/>
                <w:sz w:val="24"/>
              </w:rPr>
              <w:t>总 价</w:t>
            </w:r>
          </w:p>
        </w:tc>
        <w:tc>
          <w:tcPr>
            <w:tcW w:w="1526"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kern w:val="0"/>
                <w:szCs w:val="21"/>
              </w:rPr>
            </w:pPr>
            <w:r>
              <w:rPr>
                <w:rFonts w:hint="eastAsia" w:ascii="宋体" w:hAnsi="宋体" w:cs="宋体"/>
                <w:kern w:val="0"/>
                <w:sz w:val="24"/>
              </w:rPr>
              <w:t>交货期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r>
              <w:rPr>
                <w:rFonts w:hint="eastAsia" w:ascii="宋体" w:hAnsi="宋体" w:cs="宋体"/>
                <w:kern w:val="0"/>
                <w:szCs w:val="21"/>
              </w:rPr>
              <w:t xml:space="preserve"> </w:t>
            </w:r>
          </w:p>
          <w:p>
            <w:pPr>
              <w:widowControl/>
              <w:spacing w:line="440" w:lineRule="atLeast"/>
              <w:jc w:val="left"/>
              <w:rPr>
                <w:rFonts w:ascii="宋体" w:hAnsi="宋体" w:cs="宋体"/>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r>
              <w:rPr>
                <w:rFonts w:hint="eastAsia" w:ascii="宋体" w:hAnsi="宋体" w:cs="宋体"/>
                <w:kern w:val="0"/>
                <w:szCs w:val="21"/>
              </w:rPr>
              <w:t xml:space="preserve"> </w:t>
            </w: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p>
            <w:pPr>
              <w:widowControl/>
              <w:spacing w:line="440" w:lineRule="atLeast"/>
              <w:jc w:val="left"/>
              <w:rPr>
                <w:rFonts w:ascii="宋体" w:hAnsi="宋体" w:cs="宋体"/>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r>
              <w:rPr>
                <w:rFonts w:hint="eastAsia" w:ascii="宋体" w:hAnsi="宋体" w:cs="宋体"/>
                <w:kern w:val="0"/>
                <w:szCs w:val="21"/>
              </w:rPr>
              <w:t xml:space="preserve"> </w:t>
            </w: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p>
            <w:pPr>
              <w:widowControl/>
              <w:spacing w:line="440" w:lineRule="atLeast"/>
              <w:jc w:val="left"/>
              <w:rPr>
                <w:rFonts w:ascii="宋体" w:hAnsi="宋体" w:cs="宋体"/>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p>
            <w:pPr>
              <w:widowControl/>
              <w:spacing w:line="440" w:lineRule="atLeast"/>
              <w:jc w:val="left"/>
              <w:rPr>
                <w:rFonts w:ascii="宋体" w:hAnsi="宋体" w:cs="宋体"/>
                <w:kern w:val="0"/>
                <w:szCs w:val="21"/>
              </w:rPr>
            </w:pPr>
          </w:p>
        </w:tc>
        <w:tc>
          <w:tcPr>
            <w:tcW w:w="1190"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05"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732"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228"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26"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c>
          <w:tcPr>
            <w:tcW w:w="1526"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rPr>
        <w:tc>
          <w:tcPr>
            <w:tcW w:w="8698" w:type="dxa"/>
            <w:gridSpan w:val="7"/>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ind w:firstLine="480" w:firstLineChars="200"/>
              <w:jc w:val="left"/>
              <w:rPr>
                <w:rFonts w:ascii="宋体" w:hAnsi="宋体" w:cs="宋体"/>
                <w:kern w:val="0"/>
                <w:szCs w:val="21"/>
              </w:rPr>
            </w:pPr>
            <w:r>
              <w:rPr>
                <w:rFonts w:hint="eastAsia" w:ascii="宋体" w:hAnsi="宋体"/>
                <w:sz w:val="24"/>
              </w:rPr>
              <w:t>该价格为本次货物安装调试完毕，经用户验收小组验收合格并交付使用所有可能发生的费用，包括货物制造、运输、采购保管、产品检验检测、安装调试、施工配合费、税收以及售后服务等费用。</w:t>
            </w:r>
          </w:p>
        </w:tc>
      </w:tr>
    </w:tbl>
    <w:p>
      <w:pPr>
        <w:spacing w:line="400" w:lineRule="exact"/>
        <w:ind w:firstLine="480"/>
        <w:jc w:val="left"/>
        <w:outlineLvl w:val="0"/>
        <w:rPr>
          <w:bCs/>
          <w:sz w:val="24"/>
        </w:rPr>
      </w:pPr>
      <w:r>
        <w:rPr>
          <w:rFonts w:asciiTheme="majorEastAsia" w:hAnsiTheme="majorEastAsia" w:eastAsiaTheme="majorEastAsia"/>
          <w:bCs/>
          <w:sz w:val="24"/>
        </w:rPr>
        <w:t>2</w:t>
      </w:r>
      <w:r>
        <w:rPr>
          <w:rFonts w:hint="eastAsia" w:asciiTheme="majorEastAsia" w:hAnsiTheme="majorEastAsia" w:eastAsiaTheme="majorEastAsia"/>
          <w:bCs/>
          <w:sz w:val="24"/>
        </w:rPr>
        <w:t>、</w:t>
      </w:r>
      <w:r>
        <w:rPr>
          <w:rFonts w:hint="eastAsia"/>
          <w:bCs/>
          <w:sz w:val="24"/>
        </w:rPr>
        <w:t>质量与保修</w:t>
      </w:r>
    </w:p>
    <w:p>
      <w:pPr>
        <w:spacing w:line="400" w:lineRule="exact"/>
        <w:ind w:firstLine="480" w:firstLineChars="200"/>
        <w:jc w:val="left"/>
        <w:outlineLvl w:val="0"/>
        <w:rPr>
          <w:sz w:val="24"/>
        </w:rPr>
      </w:pPr>
      <w:r>
        <w:rPr>
          <w:rFonts w:asciiTheme="majorEastAsia" w:hAnsiTheme="majorEastAsia" w:eastAsiaTheme="majorEastAsia"/>
          <w:sz w:val="24"/>
        </w:rPr>
        <w:t>2.1</w:t>
      </w:r>
      <w:r>
        <w:rPr>
          <w:rFonts w:hint="eastAsia"/>
          <w:sz w:val="24"/>
        </w:rPr>
        <w:t>乙方须保证提供的产品是由乙方制造、生产或乙方经合法方式取得的有经销权的产品，并保证乙方交付的所有协议产品（包括包装等）均符合产品说明书及国家相关标准的规定。</w:t>
      </w:r>
    </w:p>
    <w:p>
      <w:pPr>
        <w:spacing w:line="400" w:lineRule="exact"/>
        <w:ind w:firstLine="480" w:firstLineChars="200"/>
        <w:jc w:val="left"/>
        <w:rPr>
          <w:sz w:val="24"/>
        </w:rPr>
      </w:pPr>
      <w:r>
        <w:rPr>
          <w:rFonts w:asciiTheme="minorEastAsia" w:hAnsiTheme="minorEastAsia" w:eastAsiaTheme="minorEastAsia"/>
          <w:sz w:val="24"/>
        </w:rPr>
        <w:t>2.2</w:t>
      </w:r>
      <w:r>
        <w:rPr>
          <w:rFonts w:hint="eastAsia"/>
          <w:sz w:val="24"/>
        </w:rPr>
        <w:t>若采购的</w:t>
      </w:r>
      <w:r>
        <w:rPr>
          <w:sz w:val="24"/>
        </w:rPr>
        <w:t>物资为家具</w:t>
      </w:r>
      <w:r>
        <w:rPr>
          <w:rFonts w:hint="eastAsia"/>
          <w:sz w:val="24"/>
        </w:rPr>
        <w:t>，甲方有权在</w:t>
      </w:r>
      <w:r>
        <w:rPr>
          <w:sz w:val="24"/>
        </w:rPr>
        <w:t>乙方</w:t>
      </w:r>
      <w:r>
        <w:rPr>
          <w:rFonts w:hint="eastAsia"/>
          <w:sz w:val="24"/>
        </w:rPr>
        <w:t>提供</w:t>
      </w:r>
      <w:r>
        <w:rPr>
          <w:sz w:val="24"/>
        </w:rPr>
        <w:t>产品的</w:t>
      </w:r>
      <w:r>
        <w:rPr>
          <w:rFonts w:hint="eastAsia"/>
          <w:sz w:val="24"/>
        </w:rPr>
        <w:t>生产过程中到产品</w:t>
      </w:r>
      <w:r>
        <w:rPr>
          <w:sz w:val="24"/>
        </w:rPr>
        <w:t>生产</w:t>
      </w:r>
      <w:r>
        <w:rPr>
          <w:rFonts w:hint="eastAsia"/>
          <w:sz w:val="24"/>
        </w:rPr>
        <w:t>工厂跟踪生产进度，随机抽取一定数量板材、胶水、油漆等小样带回交由有资质的环保检测公司检验</w:t>
      </w:r>
      <w:r>
        <w:rPr>
          <w:sz w:val="24"/>
        </w:rPr>
        <w:t>，</w:t>
      </w:r>
      <w:r>
        <w:rPr>
          <w:rFonts w:hint="eastAsia"/>
          <w:sz w:val="24"/>
        </w:rPr>
        <w:t>乙方要给予积极配合。乙方也可留用相同批次、数量的小样以备甲方检测不合格后自行复检。检测费用由乙方出。如果甲方带回的小样检测不合格，甲方有权要求乙方给予更换原材料，以保证供应给甲方的家具检测合格，乙方不得以此为由拖延工期，若由此给甲方造成延期交付、退换货物等直接、间接损失，由乙方承担。</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3、交货时间和交货地点</w:t>
      </w:r>
    </w:p>
    <w:p>
      <w:pPr>
        <w:widowControl/>
        <w:shd w:val="clear" w:color="auto" w:fill="FFFFFF"/>
        <w:spacing w:line="440" w:lineRule="atLeast"/>
        <w:ind w:firstLine="480"/>
        <w:jc w:val="left"/>
        <w:rPr>
          <w:rFonts w:ascii="宋体" w:hAnsi="宋体" w:cs="宋体"/>
          <w:kern w:val="0"/>
          <w:szCs w:val="21"/>
        </w:rPr>
      </w:pPr>
      <w:r>
        <w:rPr>
          <w:rFonts w:hint="eastAsia" w:ascii="宋体" w:hAnsi="宋体" w:cs="宋体"/>
          <w:kern w:val="0"/>
          <w:sz w:val="24"/>
        </w:rPr>
        <w:t>3.1交货时间：</w:t>
      </w:r>
      <w:r>
        <w:rPr>
          <w:rFonts w:hint="eastAsia"/>
          <w:sz w:val="24"/>
        </w:rPr>
        <w:t>所有货物在</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日前全部安装完毕并可交付使用。如甲方未能及时提供交货场地或具备安装条件（水、电、通风管路位置），则交货时间顺延，乙方自行承担仓储费及其他费用。</w:t>
      </w:r>
    </w:p>
    <w:p>
      <w:pPr>
        <w:widowControl/>
        <w:shd w:val="clear" w:color="auto" w:fill="FFFFFF"/>
        <w:spacing w:line="440" w:lineRule="atLeast"/>
        <w:ind w:firstLine="480"/>
        <w:jc w:val="left"/>
        <w:rPr>
          <w:rFonts w:ascii="宋体" w:hAnsi="宋体" w:cs="宋体"/>
          <w:kern w:val="0"/>
          <w:szCs w:val="21"/>
        </w:rPr>
      </w:pPr>
      <w:r>
        <w:rPr>
          <w:rFonts w:hint="eastAsia" w:ascii="宋体" w:hAnsi="宋体" w:cs="宋体"/>
          <w:kern w:val="0"/>
          <w:sz w:val="24"/>
        </w:rPr>
        <w:t>3.2交货地点：</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楼</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4、包装及供货清单</w:t>
      </w:r>
    </w:p>
    <w:p>
      <w:pPr>
        <w:widowControl/>
        <w:shd w:val="clear" w:color="auto" w:fill="FFFFFF"/>
        <w:spacing w:line="440" w:lineRule="atLeast"/>
        <w:ind w:firstLine="480" w:firstLineChars="200"/>
        <w:jc w:val="left"/>
        <w:rPr>
          <w:rFonts w:ascii="宋体" w:hAnsi="宋体" w:cs="宋体"/>
          <w:kern w:val="0"/>
          <w:sz w:val="24"/>
        </w:rPr>
      </w:pPr>
      <w:r>
        <w:rPr>
          <w:rFonts w:hint="eastAsia" w:ascii="宋体" w:hAnsi="宋体" w:cs="宋体"/>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pPr>
        <w:widowControl/>
        <w:shd w:val="clear" w:color="auto" w:fill="FFFFFF"/>
        <w:spacing w:line="440" w:lineRule="atLeast"/>
        <w:ind w:firstLine="480" w:firstLineChars="200"/>
        <w:jc w:val="left"/>
        <w:rPr>
          <w:rFonts w:ascii="宋体" w:hAnsi="宋体" w:cs="宋体"/>
          <w:kern w:val="0"/>
          <w:sz w:val="24"/>
        </w:rPr>
      </w:pPr>
      <w:r>
        <w:rPr>
          <w:rFonts w:hint="eastAsia" w:ascii="宋体" w:hAnsi="宋体" w:cs="宋体"/>
          <w:kern w:val="0"/>
          <w:sz w:val="24"/>
        </w:rPr>
        <w:t>4.2供货清单：包括产品主机、随机备品备件、专用工具的名称及数量、</w:t>
      </w:r>
      <w:r>
        <w:rPr>
          <w:rFonts w:hint="eastAsia"/>
          <w:sz w:val="24"/>
        </w:rPr>
        <w:t>用户手册、出厂质量检验合格证及其他必要的资料</w:t>
      </w:r>
      <w:r>
        <w:rPr>
          <w:rFonts w:hint="eastAsia" w:ascii="宋体" w:hAnsi="宋体" w:cs="宋体"/>
          <w:kern w:val="0"/>
          <w:sz w:val="24"/>
        </w:rPr>
        <w:t>。</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5、安装调试、技术服务、人员培训及技术资料</w:t>
      </w:r>
    </w:p>
    <w:p>
      <w:pPr>
        <w:widowControl/>
        <w:shd w:val="clear" w:color="auto" w:fill="FFFFFF"/>
        <w:spacing w:line="440" w:lineRule="atLeast"/>
        <w:ind w:firstLine="480" w:firstLineChars="200"/>
        <w:jc w:val="left"/>
        <w:rPr>
          <w:rFonts w:ascii="宋体" w:hAnsi="宋体" w:cs="宋体"/>
          <w:kern w:val="0"/>
          <w:sz w:val="24"/>
        </w:rPr>
      </w:pPr>
      <w:r>
        <w:rPr>
          <w:rFonts w:hint="eastAsia" w:ascii="宋体" w:hAnsi="宋体" w:cs="宋体"/>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6、验收</w:t>
      </w:r>
      <w:r>
        <w:rPr>
          <w:rFonts w:hint="eastAsia" w:ascii="宋体" w:hAnsi="宋体" w:cs="宋体"/>
          <w:b/>
          <w:kern w:val="0"/>
          <w:sz w:val="24"/>
        </w:rPr>
        <w:t>(按投标文件填写)</w:t>
      </w:r>
    </w:p>
    <w:p>
      <w:pPr>
        <w:widowControl/>
        <w:shd w:val="clear" w:color="auto" w:fill="FFFFFF"/>
        <w:spacing w:line="440" w:lineRule="atLeast"/>
        <w:ind w:firstLine="480"/>
        <w:jc w:val="left"/>
        <w:rPr>
          <w:rFonts w:ascii="宋体" w:hAnsi="宋体" w:cs="宋体"/>
          <w:kern w:val="0"/>
          <w:sz w:val="24"/>
        </w:rPr>
      </w:pPr>
      <w:r>
        <w:rPr>
          <w:rFonts w:hint="eastAsia" w:ascii="宋体" w:hAnsi="宋体" w:cs="宋体"/>
          <w:kern w:val="0"/>
          <w:sz w:val="24"/>
        </w:rPr>
        <w:t>验收可细分为到货时的外在质量的验收，投产前的质量验收，大型设备可能还存在更多的验收步骤和验收方式，具体标准按招标文件要求执行。</w:t>
      </w:r>
    </w:p>
    <w:p>
      <w:pPr>
        <w:widowControl/>
        <w:shd w:val="clear" w:color="auto" w:fill="FFFFFF"/>
        <w:spacing w:line="440" w:lineRule="atLeast"/>
        <w:ind w:firstLine="480"/>
        <w:jc w:val="left"/>
        <w:rPr>
          <w:rFonts w:ascii="宋体" w:hAnsi="宋体" w:cs="宋体"/>
          <w:kern w:val="0"/>
          <w:szCs w:val="21"/>
        </w:rPr>
      </w:pPr>
      <w:r>
        <w:rPr>
          <w:rFonts w:hint="eastAsia"/>
          <w:sz w:val="24"/>
        </w:rPr>
        <w:t>甲方在收到乙方书面通知十五个工作日内，应组织人员进行验收，</w:t>
      </w:r>
      <w:r>
        <w:rPr>
          <w:rFonts w:hint="eastAsia" w:ascii="宋体" w:hAnsi="宋体" w:cs="宋体"/>
          <w:kern w:val="0"/>
          <w:sz w:val="24"/>
        </w:rPr>
        <w:t>验收结果经双方确认后，双方代表必须按规定的验收交接单上的项目对照本合同填好验收结果并签名盖章。</w:t>
      </w:r>
    </w:p>
    <w:p>
      <w:pPr>
        <w:widowControl/>
        <w:shd w:val="clear" w:color="auto" w:fill="FFFFFF"/>
        <w:spacing w:line="440" w:lineRule="atLeast"/>
        <w:ind w:firstLine="480"/>
        <w:jc w:val="left"/>
        <w:rPr>
          <w:rFonts w:ascii="宋体" w:hAnsi="宋体" w:cs="宋体"/>
          <w:kern w:val="0"/>
          <w:sz w:val="24"/>
        </w:rPr>
      </w:pPr>
      <w:r>
        <w:rPr>
          <w:rFonts w:hint="eastAsia" w:ascii="宋体" w:hAnsi="宋体" w:cs="宋体"/>
          <w:kern w:val="0"/>
          <w:sz w:val="24"/>
        </w:rPr>
        <w:t>验收不合格的，乙方须先进行整改，仍旧不合格的，甲方有权退货，并要求赔偿由此给用户造成的损失，赔偿金将在履约保证金或货款中扣除。</w:t>
      </w:r>
    </w:p>
    <w:p>
      <w:pPr>
        <w:widowControl/>
        <w:shd w:val="clear" w:color="auto" w:fill="FFFFFF"/>
        <w:spacing w:line="440" w:lineRule="atLeast"/>
        <w:jc w:val="left"/>
        <w:rPr>
          <w:rFonts w:ascii="宋体" w:hAnsi="宋体" w:cs="宋体"/>
          <w:kern w:val="0"/>
          <w:sz w:val="24"/>
        </w:rPr>
      </w:pPr>
      <w:r>
        <w:rPr>
          <w:rFonts w:hint="eastAsia" w:ascii="宋体" w:hAnsi="宋体" w:cs="宋体"/>
          <w:kern w:val="0"/>
          <w:sz w:val="24"/>
        </w:rPr>
        <w:t>7、履约保证金</w:t>
      </w:r>
    </w:p>
    <w:p>
      <w:pPr>
        <w:widowControl/>
        <w:shd w:val="clear" w:color="auto" w:fill="FFFFFF"/>
        <w:spacing w:line="440" w:lineRule="atLeast"/>
        <w:ind w:firstLine="480" w:firstLineChars="200"/>
        <w:jc w:val="left"/>
        <w:rPr>
          <w:rFonts w:ascii="宋体" w:hAnsi="宋体" w:cs="宋体"/>
          <w:b/>
          <w:kern w:val="0"/>
          <w:sz w:val="24"/>
        </w:rPr>
      </w:pPr>
      <w:r>
        <w:rPr>
          <w:rFonts w:hint="eastAsia" w:ascii="宋体" w:hAnsi="宋体" w:cs="宋体"/>
          <w:kern w:val="0"/>
          <w:sz w:val="24"/>
        </w:rPr>
        <w:t>合同签订后，乙方应在十个工作日内向甲方缴纳合同金额的</w:t>
      </w:r>
      <w:r>
        <w:rPr>
          <w:rFonts w:hint="eastAsia"/>
          <w:sz w:val="24"/>
          <w:u w:val="single"/>
        </w:rPr>
        <w:t xml:space="preserve">   </w:t>
      </w:r>
      <w:r>
        <w:rPr>
          <w:sz w:val="24"/>
          <w:u w:val="single"/>
        </w:rPr>
        <w:t xml:space="preserve">  </w:t>
      </w:r>
      <w:r>
        <w:rPr>
          <w:rFonts w:hint="eastAsia"/>
          <w:sz w:val="24"/>
          <w:u w:val="single"/>
        </w:rPr>
        <w:t xml:space="preserve">  </w:t>
      </w:r>
      <w:r>
        <w:rPr>
          <w:rFonts w:hint="eastAsia" w:ascii="宋体" w:hAnsi="宋体" w:cs="宋体"/>
          <w:kern w:val="0"/>
          <w:sz w:val="24"/>
        </w:rPr>
        <w:t>%（人民币大写）</w:t>
      </w:r>
      <w:r>
        <w:rPr>
          <w:rFonts w:hint="eastAsia"/>
          <w:sz w:val="24"/>
          <w:u w:val="single"/>
        </w:rPr>
        <w:t xml:space="preserve">   </w:t>
      </w:r>
      <w:r>
        <w:rPr>
          <w:sz w:val="24"/>
          <w:u w:val="single"/>
        </w:rPr>
        <w:t xml:space="preserve">  </w:t>
      </w:r>
      <w:r>
        <w:rPr>
          <w:rFonts w:hint="eastAsia"/>
          <w:sz w:val="24"/>
          <w:u w:val="single"/>
        </w:rPr>
        <w:t xml:space="preserve">  </w:t>
      </w:r>
      <w:r>
        <w:rPr>
          <w:rFonts w:hint="eastAsia" w:ascii="宋体" w:hAnsi="宋体" w:cs="宋体"/>
          <w:kern w:val="0"/>
          <w:sz w:val="24"/>
        </w:rPr>
        <w:t>元整（¥</w:t>
      </w:r>
      <w:r>
        <w:rPr>
          <w:rFonts w:hint="eastAsia"/>
          <w:sz w:val="24"/>
          <w:u w:val="single"/>
        </w:rPr>
        <w:t xml:space="preserve">   </w:t>
      </w:r>
      <w:r>
        <w:rPr>
          <w:sz w:val="24"/>
          <w:u w:val="single"/>
        </w:rPr>
        <w:t xml:space="preserve">  </w:t>
      </w:r>
      <w:r>
        <w:rPr>
          <w:rFonts w:hint="eastAsia"/>
          <w:sz w:val="24"/>
          <w:u w:val="single"/>
        </w:rPr>
        <w:t xml:space="preserve">  </w:t>
      </w:r>
      <w:r>
        <w:rPr>
          <w:rFonts w:hint="eastAsia" w:ascii="宋体" w:hAnsi="宋体" w:cs="宋体"/>
          <w:kern w:val="0"/>
          <w:sz w:val="24"/>
        </w:rPr>
        <w:t>）作为履约保证金。履约保证金在验收合格之后十五个工作日内予以退还。</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8、付款方式与条件</w:t>
      </w:r>
    </w:p>
    <w:p>
      <w:pPr>
        <w:widowControl/>
        <w:shd w:val="clear" w:color="auto" w:fill="FFFFFF"/>
        <w:spacing w:line="440" w:lineRule="atLeast"/>
        <w:ind w:firstLine="480" w:firstLineChars="200"/>
        <w:jc w:val="left"/>
        <w:rPr>
          <w:rFonts w:ascii="宋体" w:hAnsi="宋体" w:cs="宋体"/>
          <w:kern w:val="0"/>
          <w:szCs w:val="21"/>
        </w:rPr>
      </w:pPr>
      <w:r>
        <w:rPr>
          <w:rFonts w:hint="eastAsia" w:ascii="宋体" w:hAnsi="宋体" w:cs="宋体"/>
          <w:kern w:val="0"/>
          <w:sz w:val="24"/>
        </w:rPr>
        <w:t>8.1货物交货付款</w:t>
      </w:r>
    </w:p>
    <w:p>
      <w:pPr>
        <w:spacing w:line="360" w:lineRule="auto"/>
        <w:ind w:firstLine="480" w:firstLineChars="200"/>
        <w:rPr>
          <w:sz w:val="24"/>
        </w:rPr>
      </w:pPr>
      <w:r>
        <w:rPr>
          <w:rFonts w:hint="eastAsia"/>
          <w:sz w:val="24"/>
        </w:rPr>
        <w:t>甲、乙双方采用下列第</w:t>
      </w:r>
      <w:r>
        <w:rPr>
          <w:rFonts w:hint="eastAsia"/>
          <w:sz w:val="24"/>
          <w:u w:val="single"/>
        </w:rPr>
        <w:t xml:space="preserve">    </w:t>
      </w:r>
      <w:r>
        <w:rPr>
          <w:rFonts w:hint="eastAsia"/>
          <w:sz w:val="24"/>
        </w:rPr>
        <w:t>种方式交货付款：</w:t>
      </w:r>
    </w:p>
    <w:p>
      <w:pPr>
        <w:spacing w:line="360" w:lineRule="auto"/>
        <w:ind w:firstLine="480" w:firstLineChars="200"/>
        <w:rPr>
          <w:sz w:val="24"/>
        </w:rPr>
      </w:pPr>
      <w:r>
        <w:rPr>
          <w:rFonts w:hint="eastAsia"/>
          <w:sz w:val="24"/>
        </w:rPr>
        <w:t>①合同签订后，用户验收小组验收合格交付使用的十五个工作日内付货款的95％（</w:t>
      </w:r>
      <w:r>
        <w:rPr>
          <w:rFonts w:hint="eastAsia" w:ascii="宋体" w:hAnsi="宋体" w:cs="宋体"/>
          <w:kern w:val="0"/>
          <w:sz w:val="24"/>
        </w:rPr>
        <w:t>人民币大写</w:t>
      </w:r>
      <w:r>
        <w:rPr>
          <w:rFonts w:hint="eastAsia"/>
          <w:sz w:val="24"/>
        </w:rPr>
        <w:t>）</w:t>
      </w:r>
      <w:r>
        <w:rPr>
          <w:rFonts w:hint="eastAsia" w:ascii="宋体" w:hAnsi="宋体" w:cs="宋体"/>
          <w:kern w:val="0"/>
          <w:sz w:val="24"/>
          <w:u w:val="single"/>
        </w:rPr>
        <w:t xml:space="preserve">        </w:t>
      </w:r>
      <w:r>
        <w:rPr>
          <w:rFonts w:hint="eastAsia" w:ascii="宋体" w:hAnsi="宋体" w:cs="宋体"/>
          <w:kern w:val="0"/>
          <w:sz w:val="24"/>
        </w:rPr>
        <w:t>元整（￥</w:t>
      </w:r>
      <w:r>
        <w:rPr>
          <w:rFonts w:hint="eastAsia" w:ascii="宋体" w:hAnsi="宋体" w:cs="宋体"/>
          <w:kern w:val="0"/>
          <w:sz w:val="24"/>
          <w:u w:val="single"/>
        </w:rPr>
        <w:t xml:space="preserve">       </w:t>
      </w:r>
      <w:r>
        <w:rPr>
          <w:rFonts w:hint="eastAsia" w:ascii="宋体" w:hAnsi="宋体" w:cs="宋体"/>
          <w:kern w:val="0"/>
          <w:sz w:val="24"/>
        </w:rPr>
        <w:t>）</w:t>
      </w:r>
      <w:r>
        <w:rPr>
          <w:rFonts w:hint="eastAsia"/>
          <w:sz w:val="24"/>
        </w:rPr>
        <w:t>，余下的5％（</w:t>
      </w:r>
      <w:r>
        <w:rPr>
          <w:rFonts w:hint="eastAsia" w:ascii="宋体" w:hAnsi="宋体" w:cs="宋体"/>
          <w:kern w:val="0"/>
          <w:sz w:val="24"/>
        </w:rPr>
        <w:t>人民币大写</w:t>
      </w:r>
      <w:r>
        <w:rPr>
          <w:rFonts w:hint="eastAsia"/>
          <w:sz w:val="24"/>
        </w:rPr>
        <w:t>）</w:t>
      </w:r>
      <w:r>
        <w:rPr>
          <w:rFonts w:hint="eastAsia" w:ascii="宋体" w:hAnsi="宋体" w:cs="宋体"/>
          <w:kern w:val="0"/>
          <w:sz w:val="24"/>
          <w:u w:val="single"/>
        </w:rPr>
        <w:t xml:space="preserve">        </w:t>
      </w:r>
      <w:r>
        <w:rPr>
          <w:rFonts w:hint="eastAsia" w:ascii="宋体" w:hAnsi="宋体" w:cs="宋体"/>
          <w:kern w:val="0"/>
          <w:sz w:val="24"/>
        </w:rPr>
        <w:t>元整（￥</w:t>
      </w:r>
      <w:r>
        <w:rPr>
          <w:rFonts w:hint="eastAsia" w:ascii="宋体" w:hAnsi="宋体" w:cs="宋体"/>
          <w:kern w:val="0"/>
          <w:sz w:val="24"/>
          <w:u w:val="single"/>
        </w:rPr>
        <w:t xml:space="preserve">       </w:t>
      </w:r>
      <w:r>
        <w:rPr>
          <w:rFonts w:hint="eastAsia" w:ascii="宋体" w:hAnsi="宋体" w:cs="宋体"/>
          <w:kern w:val="0"/>
          <w:sz w:val="24"/>
        </w:rPr>
        <w:t>）</w:t>
      </w:r>
      <w:r>
        <w:rPr>
          <w:rFonts w:hint="eastAsia"/>
          <w:sz w:val="24"/>
        </w:rPr>
        <w:t>作为质保金，在验收合格满____年后，由甲方资产后勤处在十五个工作日内予以退还。使用方应对乙方在维修保证期内是否按合同约定履行维保义务进行监督，若乙方未按约定履约，使用方应及时反馈并在满足退还条件前10日内书面报告资产后勤处。</w:t>
      </w:r>
    </w:p>
    <w:p>
      <w:pPr>
        <w:spacing w:line="360" w:lineRule="auto"/>
        <w:ind w:firstLine="480" w:firstLineChars="200"/>
        <w:rPr>
          <w:rFonts w:ascii="宋体" w:hAnsi="宋体" w:cs="宋体"/>
          <w:kern w:val="0"/>
          <w:sz w:val="24"/>
        </w:rPr>
      </w:pPr>
      <w:r>
        <w:rPr>
          <w:rFonts w:hint="eastAsia" w:ascii="宋体" w:hAnsi="宋体" w:cs="宋体"/>
          <w:kern w:val="0"/>
          <w:sz w:val="24"/>
        </w:rPr>
        <w:t>②合同签订后，甲方根据乙方提供的下单凭证预付货款的</w:t>
      </w:r>
      <w:r>
        <w:rPr>
          <w:rFonts w:hint="eastAsia" w:ascii="宋体" w:hAnsi="宋体" w:cs="宋体"/>
          <w:kern w:val="0"/>
          <w:sz w:val="24"/>
          <w:u w:val="single"/>
        </w:rPr>
        <w:t xml:space="preserve">   </w:t>
      </w:r>
      <w:r>
        <w:rPr>
          <w:rFonts w:hint="eastAsia" w:ascii="宋体" w:hAnsi="宋体" w:cs="宋体"/>
          <w:kern w:val="0"/>
          <w:sz w:val="24"/>
        </w:rPr>
        <w:t>％</w:t>
      </w:r>
      <w:r>
        <w:rPr>
          <w:rFonts w:hint="eastAsia"/>
          <w:sz w:val="24"/>
        </w:rPr>
        <w:t>（</w:t>
      </w:r>
      <w:r>
        <w:rPr>
          <w:rFonts w:hint="eastAsia" w:ascii="宋体" w:hAnsi="宋体" w:cs="宋体"/>
          <w:kern w:val="0"/>
          <w:sz w:val="24"/>
        </w:rPr>
        <w:t>人民币大写</w:t>
      </w:r>
      <w:r>
        <w:rPr>
          <w:rFonts w:hint="eastAsia"/>
          <w:sz w:val="24"/>
        </w:rPr>
        <w:t>）</w:t>
      </w:r>
      <w:r>
        <w:rPr>
          <w:rFonts w:hint="eastAsia" w:ascii="宋体" w:hAnsi="宋体" w:cs="宋体"/>
          <w:kern w:val="0"/>
          <w:sz w:val="24"/>
          <w:u w:val="single"/>
        </w:rPr>
        <w:t xml:space="preserve">        </w:t>
      </w:r>
      <w:r>
        <w:rPr>
          <w:rFonts w:hint="eastAsia" w:ascii="宋体" w:hAnsi="宋体" w:cs="宋体"/>
          <w:kern w:val="0"/>
          <w:sz w:val="24"/>
        </w:rPr>
        <w:t>元整（￥</w:t>
      </w:r>
      <w:r>
        <w:rPr>
          <w:rFonts w:hint="eastAsia" w:ascii="宋体" w:hAnsi="宋体" w:cs="宋体"/>
          <w:kern w:val="0"/>
          <w:sz w:val="24"/>
          <w:u w:val="single"/>
        </w:rPr>
        <w:t xml:space="preserve">       </w:t>
      </w:r>
      <w:r>
        <w:rPr>
          <w:rFonts w:hint="eastAsia" w:ascii="宋体" w:hAnsi="宋体" w:cs="宋体"/>
          <w:kern w:val="0"/>
          <w:sz w:val="24"/>
        </w:rPr>
        <w:t>），在全部货物验收合格后付款，</w:t>
      </w:r>
      <w:r>
        <w:rPr>
          <w:rFonts w:hint="eastAsia"/>
          <w:sz w:val="24"/>
        </w:rPr>
        <w:t>余下的5％（</w:t>
      </w:r>
      <w:r>
        <w:rPr>
          <w:rFonts w:hint="eastAsia" w:ascii="宋体" w:hAnsi="宋体" w:cs="宋体"/>
          <w:kern w:val="0"/>
          <w:sz w:val="24"/>
        </w:rPr>
        <w:t>人民币大写</w:t>
      </w:r>
      <w:r>
        <w:rPr>
          <w:rFonts w:hint="eastAsia"/>
          <w:sz w:val="24"/>
        </w:rPr>
        <w:t>）</w:t>
      </w:r>
      <w:r>
        <w:rPr>
          <w:rFonts w:hint="eastAsia" w:ascii="宋体" w:hAnsi="宋体" w:cs="宋体"/>
          <w:kern w:val="0"/>
          <w:sz w:val="24"/>
          <w:u w:val="single"/>
        </w:rPr>
        <w:t xml:space="preserve">        </w:t>
      </w:r>
      <w:r>
        <w:rPr>
          <w:rFonts w:hint="eastAsia" w:ascii="宋体" w:hAnsi="宋体" w:cs="宋体"/>
          <w:kern w:val="0"/>
          <w:sz w:val="24"/>
        </w:rPr>
        <w:t>元整（￥</w:t>
      </w:r>
      <w:r>
        <w:rPr>
          <w:rFonts w:hint="eastAsia" w:ascii="宋体" w:hAnsi="宋体" w:cs="宋体"/>
          <w:kern w:val="0"/>
          <w:sz w:val="24"/>
          <w:u w:val="single"/>
        </w:rPr>
        <w:t xml:space="preserve">       </w:t>
      </w:r>
      <w:r>
        <w:rPr>
          <w:rFonts w:hint="eastAsia" w:ascii="宋体" w:hAnsi="宋体" w:cs="宋体"/>
          <w:kern w:val="0"/>
          <w:sz w:val="24"/>
        </w:rPr>
        <w:t>）</w:t>
      </w:r>
      <w:r>
        <w:rPr>
          <w:rFonts w:hint="eastAsia"/>
          <w:sz w:val="24"/>
        </w:rPr>
        <w:t>作为质保金，在验收合格满____年后，由甲方资产后勤处在十五个工作日内予以退还。使用方应对乙方在维修保证期内是否按合同约定履行维保义务进行监督，若乙方未按约定履约，使用方应及时反馈并在满足退还条件前10日内书面报告资产后勤处。</w:t>
      </w:r>
    </w:p>
    <w:p>
      <w:pPr>
        <w:widowControl/>
        <w:shd w:val="clear" w:color="auto" w:fill="FFFFFF"/>
        <w:spacing w:line="440" w:lineRule="atLeast"/>
        <w:ind w:firstLine="480"/>
        <w:jc w:val="left"/>
        <w:rPr>
          <w:sz w:val="24"/>
        </w:rPr>
      </w:pPr>
      <w:r>
        <w:rPr>
          <w:rFonts w:hint="eastAsia" w:ascii="宋体" w:hAnsi="宋体"/>
          <w:sz w:val="24"/>
        </w:rPr>
        <w:t>③</w:t>
      </w:r>
      <w:r>
        <w:rPr>
          <w:rFonts w:hint="eastAsia" w:ascii="宋体" w:hAnsi="宋体" w:cs="宋体"/>
          <w:kern w:val="0"/>
          <w:sz w:val="24"/>
        </w:rPr>
        <w:t>合同签订后，甲方根据乙方提供的下单凭证预付货款的95</w:t>
      </w:r>
      <w:r>
        <w:rPr>
          <w:rFonts w:hint="eastAsia"/>
          <w:sz w:val="24"/>
        </w:rPr>
        <w:t>％（</w:t>
      </w:r>
      <w:r>
        <w:rPr>
          <w:rFonts w:hint="eastAsia" w:ascii="宋体" w:hAnsi="宋体" w:cs="宋体"/>
          <w:kern w:val="0"/>
          <w:sz w:val="24"/>
        </w:rPr>
        <w:t>人民币大写</w:t>
      </w:r>
      <w:r>
        <w:rPr>
          <w:rFonts w:hint="eastAsia"/>
          <w:sz w:val="24"/>
        </w:rPr>
        <w:t>）</w:t>
      </w:r>
      <w:r>
        <w:rPr>
          <w:rFonts w:hint="eastAsia" w:ascii="宋体" w:hAnsi="宋体" w:cs="宋体"/>
          <w:kern w:val="0"/>
          <w:sz w:val="24"/>
          <w:u w:val="single"/>
        </w:rPr>
        <w:t xml:space="preserve">        </w:t>
      </w:r>
      <w:r>
        <w:rPr>
          <w:rFonts w:hint="eastAsia" w:ascii="宋体" w:hAnsi="宋体" w:cs="宋体"/>
          <w:kern w:val="0"/>
          <w:sz w:val="24"/>
        </w:rPr>
        <w:t>元整（￥</w:t>
      </w:r>
      <w:r>
        <w:rPr>
          <w:rFonts w:hint="eastAsia" w:ascii="宋体" w:hAnsi="宋体" w:cs="宋体"/>
          <w:kern w:val="0"/>
          <w:sz w:val="24"/>
          <w:u w:val="single"/>
        </w:rPr>
        <w:t xml:space="preserve">         </w:t>
      </w:r>
      <w:r>
        <w:rPr>
          <w:rFonts w:hint="eastAsia" w:ascii="宋体" w:hAnsi="宋体" w:cs="宋体"/>
          <w:kern w:val="0"/>
          <w:sz w:val="24"/>
        </w:rPr>
        <w:t>），</w:t>
      </w:r>
      <w:r>
        <w:rPr>
          <w:rFonts w:hint="eastAsia"/>
          <w:sz w:val="24"/>
        </w:rPr>
        <w:t>余下的5％（</w:t>
      </w:r>
      <w:r>
        <w:rPr>
          <w:rFonts w:hint="eastAsia" w:ascii="宋体" w:hAnsi="宋体" w:cs="宋体"/>
          <w:kern w:val="0"/>
          <w:sz w:val="24"/>
        </w:rPr>
        <w:t>人民币大写</w:t>
      </w:r>
      <w:r>
        <w:rPr>
          <w:rFonts w:hint="eastAsia"/>
          <w:sz w:val="24"/>
        </w:rPr>
        <w:t>）</w:t>
      </w:r>
      <w:r>
        <w:rPr>
          <w:rFonts w:hint="eastAsia" w:ascii="宋体" w:hAnsi="宋体" w:cs="宋体"/>
          <w:kern w:val="0"/>
          <w:sz w:val="24"/>
          <w:u w:val="single"/>
        </w:rPr>
        <w:t xml:space="preserve">         </w:t>
      </w:r>
      <w:r>
        <w:rPr>
          <w:rFonts w:hint="eastAsia" w:ascii="宋体" w:hAnsi="宋体" w:cs="宋体"/>
          <w:kern w:val="0"/>
          <w:sz w:val="24"/>
        </w:rPr>
        <w:t>元整（￥</w:t>
      </w:r>
      <w:r>
        <w:rPr>
          <w:rFonts w:hint="eastAsia" w:ascii="宋体" w:hAnsi="宋体" w:cs="宋体"/>
          <w:kern w:val="0"/>
          <w:sz w:val="24"/>
          <w:u w:val="single"/>
        </w:rPr>
        <w:t xml:space="preserve">       </w:t>
      </w:r>
      <w:r>
        <w:rPr>
          <w:rFonts w:hint="eastAsia" w:ascii="宋体" w:hAnsi="宋体" w:cs="宋体"/>
          <w:kern w:val="0"/>
          <w:sz w:val="24"/>
        </w:rPr>
        <w:t>）</w:t>
      </w:r>
      <w:r>
        <w:rPr>
          <w:rFonts w:hint="eastAsia"/>
          <w:sz w:val="24"/>
        </w:rPr>
        <w:t>作为质保金，在验收合格满____年后，由甲方资产后勤处在十五个工作日内予以退还。使用方应对乙方在维修保证期内是否按合同约定履行维保义务进行监督，若乙方未按约定履约，使用方应及时反馈并在满足退还条件前10日内书面报告资产后勤处。</w:t>
      </w:r>
    </w:p>
    <w:p>
      <w:pPr>
        <w:widowControl/>
        <w:shd w:val="clear" w:color="auto" w:fill="FFFFFF"/>
        <w:spacing w:line="440" w:lineRule="atLeast"/>
        <w:ind w:firstLine="480"/>
        <w:jc w:val="left"/>
        <w:rPr>
          <w:sz w:val="24"/>
        </w:rPr>
      </w:pPr>
      <w:r>
        <w:rPr>
          <w:rFonts w:hint="eastAsia"/>
          <w:sz w:val="24"/>
        </w:rPr>
        <w:t>若甲方预付款时需要对应金额的发票，乙方应及时提供。</w:t>
      </w:r>
    </w:p>
    <w:p>
      <w:pPr>
        <w:widowControl/>
        <w:shd w:val="clear" w:color="auto" w:fill="FFFFFF"/>
        <w:spacing w:line="440" w:lineRule="atLeast"/>
        <w:ind w:firstLine="480" w:firstLineChars="200"/>
        <w:jc w:val="left"/>
        <w:rPr>
          <w:sz w:val="24"/>
        </w:rPr>
      </w:pPr>
      <w:r>
        <w:rPr>
          <w:rFonts w:hint="eastAsia"/>
          <w:sz w:val="24"/>
        </w:rPr>
        <w:t>现场交货条件下，乙方要求付款应提交下列单证和文件。</w:t>
      </w:r>
    </w:p>
    <w:p>
      <w:pPr>
        <w:widowControl/>
        <w:shd w:val="clear" w:color="auto" w:fill="FFFFFF"/>
        <w:spacing w:line="440" w:lineRule="atLeast"/>
        <w:ind w:firstLine="240"/>
        <w:jc w:val="left"/>
        <w:rPr>
          <w:rFonts w:ascii="宋体" w:hAnsi="宋体" w:cs="宋体"/>
          <w:kern w:val="0"/>
          <w:szCs w:val="21"/>
        </w:rPr>
      </w:pPr>
      <w:r>
        <w:rPr>
          <w:rFonts w:hint="eastAsia" w:ascii="宋体" w:hAnsi="宋体" w:cs="宋体"/>
          <w:kern w:val="0"/>
          <w:sz w:val="24"/>
        </w:rPr>
        <w:t>a.金额为有关合同货物价格</w:t>
      </w:r>
      <w:r>
        <w:rPr>
          <w:rFonts w:hint="eastAsia" w:ascii="宋体" w:hAnsi="宋体" w:cs="宋体"/>
          <w:kern w:val="0"/>
          <w:sz w:val="24"/>
          <w:u w:val="single"/>
        </w:rPr>
        <w:t xml:space="preserve">     %</w:t>
      </w:r>
      <w:r>
        <w:rPr>
          <w:rFonts w:hint="eastAsia" w:ascii="宋体" w:hAnsi="宋体" w:cs="宋体"/>
          <w:kern w:val="0"/>
          <w:sz w:val="24"/>
        </w:rPr>
        <w:t>的正式发票。</w:t>
      </w:r>
    </w:p>
    <w:p>
      <w:pPr>
        <w:widowControl/>
        <w:shd w:val="clear" w:color="auto" w:fill="FFFFFF"/>
        <w:spacing w:line="440" w:lineRule="atLeast"/>
        <w:ind w:firstLine="240" w:firstLineChars="100"/>
        <w:jc w:val="left"/>
        <w:rPr>
          <w:rFonts w:ascii="宋体" w:hAnsi="宋体" w:cs="宋体"/>
          <w:kern w:val="0"/>
          <w:szCs w:val="21"/>
        </w:rPr>
      </w:pPr>
      <w:r>
        <w:rPr>
          <w:rFonts w:hint="eastAsia" w:ascii="宋体" w:hAnsi="宋体" w:cs="宋体"/>
          <w:kern w:val="0"/>
          <w:sz w:val="24"/>
        </w:rPr>
        <w:t>b.制造厂家出具的货物质量合格证书。</w:t>
      </w:r>
    </w:p>
    <w:p>
      <w:pPr>
        <w:widowControl/>
        <w:shd w:val="clear" w:color="auto" w:fill="FFFFFF"/>
        <w:spacing w:line="440" w:lineRule="atLeast"/>
        <w:ind w:firstLine="240" w:firstLineChars="100"/>
        <w:jc w:val="left"/>
        <w:rPr>
          <w:rFonts w:ascii="宋体" w:hAnsi="宋体" w:cs="宋体"/>
          <w:kern w:val="0"/>
          <w:szCs w:val="21"/>
        </w:rPr>
      </w:pPr>
      <w:r>
        <w:rPr>
          <w:rFonts w:hint="eastAsia" w:ascii="宋体" w:hAnsi="宋体" w:cs="宋体"/>
          <w:kern w:val="0"/>
          <w:sz w:val="24"/>
        </w:rPr>
        <w:t>c.甲方已收讫货物的验收凭证。</w:t>
      </w:r>
    </w:p>
    <w:p>
      <w:pPr>
        <w:widowControl/>
        <w:shd w:val="clear" w:color="auto" w:fill="FFFFFF"/>
        <w:spacing w:line="440" w:lineRule="atLeast"/>
        <w:ind w:firstLine="240" w:firstLineChars="100"/>
        <w:jc w:val="left"/>
        <w:rPr>
          <w:rFonts w:ascii="宋体" w:hAnsi="宋体" w:cs="宋体"/>
          <w:kern w:val="0"/>
          <w:szCs w:val="21"/>
        </w:rPr>
      </w:pPr>
      <w:r>
        <w:rPr>
          <w:rFonts w:hint="eastAsia" w:ascii="宋体" w:hAnsi="宋体" w:cs="宋体"/>
          <w:kern w:val="0"/>
          <w:sz w:val="24"/>
        </w:rPr>
        <w:t>d.甲方签发的验收合格文件。</w:t>
      </w:r>
    </w:p>
    <w:p>
      <w:pPr>
        <w:widowControl/>
        <w:shd w:val="clear" w:color="auto" w:fill="FFFFFF"/>
        <w:spacing w:line="440" w:lineRule="atLeast"/>
        <w:ind w:firstLine="360" w:firstLineChars="150"/>
        <w:jc w:val="left"/>
        <w:rPr>
          <w:rFonts w:ascii="宋体" w:hAnsi="宋体" w:cs="宋体"/>
          <w:kern w:val="0"/>
          <w:szCs w:val="21"/>
        </w:rPr>
      </w:pPr>
      <w:r>
        <w:rPr>
          <w:rFonts w:hint="eastAsia" w:ascii="宋体" w:hAnsi="宋体" w:cs="宋体"/>
          <w:kern w:val="0"/>
          <w:sz w:val="24"/>
        </w:rPr>
        <w:t>8.2分期支付货款的，余下的货款应于</w:t>
      </w:r>
      <w:r>
        <w:rPr>
          <w:rFonts w:hint="eastAsia" w:ascii="宋体" w:hAnsi="宋体" w:cs="宋体"/>
          <w:kern w:val="0"/>
          <w:sz w:val="24"/>
          <w:u w:val="single"/>
        </w:rPr>
        <w:t xml:space="preserve">           </w:t>
      </w:r>
      <w:r>
        <w:rPr>
          <w:rFonts w:hint="eastAsia" w:ascii="宋体" w:hAnsi="宋体" w:cs="宋体"/>
          <w:kern w:val="0"/>
          <w:sz w:val="24"/>
        </w:rPr>
        <w:t>（时间）支付。</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9、售后服务</w:t>
      </w:r>
      <w:r>
        <w:rPr>
          <w:rFonts w:hint="eastAsia" w:ascii="宋体" w:hAnsi="宋体" w:cs="宋体"/>
          <w:b/>
          <w:kern w:val="0"/>
          <w:sz w:val="24"/>
        </w:rPr>
        <w:t>(按投标文件填写)</w:t>
      </w:r>
    </w:p>
    <w:p>
      <w:pPr>
        <w:widowControl/>
        <w:shd w:val="clear" w:color="auto" w:fill="FFFFFF"/>
        <w:spacing w:line="440" w:lineRule="atLeast"/>
        <w:ind w:firstLine="480"/>
        <w:jc w:val="left"/>
        <w:rPr>
          <w:rFonts w:ascii="宋体" w:hAnsi="宋体" w:cs="宋体"/>
          <w:kern w:val="0"/>
          <w:sz w:val="24"/>
        </w:rPr>
      </w:pPr>
      <w:r>
        <w:rPr>
          <w:rFonts w:hint="eastAsia" w:ascii="宋体" w:hAnsi="宋体" w:cs="宋体"/>
          <w:kern w:val="0"/>
          <w:sz w:val="24"/>
        </w:rPr>
        <w:t>各合同包货物质保期要求均为货物经最终验收合格后</w:t>
      </w:r>
      <w:r>
        <w:rPr>
          <w:rFonts w:hint="eastAsia" w:ascii="宋体" w:hAnsi="宋体" w:cs="宋体"/>
          <w:kern w:val="0"/>
          <w:sz w:val="24"/>
          <w:u w:val="single"/>
        </w:rPr>
        <w:t xml:space="preserve">    </w:t>
      </w:r>
      <w:r>
        <w:rPr>
          <w:rFonts w:hint="eastAsia" w:ascii="宋体" w:hAnsi="宋体" w:cs="宋体"/>
          <w:kern w:val="0"/>
          <w:sz w:val="24"/>
        </w:rPr>
        <w:t>个月，在质量保证期内设备运行发生故障时，乙方在接到甲方故障通知后</w:t>
      </w:r>
      <w:r>
        <w:rPr>
          <w:rFonts w:hint="eastAsia" w:ascii="宋体" w:hAnsi="宋体" w:cs="宋体"/>
          <w:kern w:val="0"/>
          <w:sz w:val="24"/>
          <w:u w:val="single"/>
        </w:rPr>
        <w:t xml:space="preserve">   </w:t>
      </w:r>
      <w:r>
        <w:rPr>
          <w:rFonts w:hint="eastAsia" w:ascii="宋体" w:hAnsi="宋体" w:cs="宋体"/>
          <w:kern w:val="0"/>
          <w:sz w:val="24"/>
        </w:rPr>
        <w:t>小时内应委派专业技术人员到现场免费提供咨询、维修和更换零部件等服务，并及时填写维修报告（包括故障原因、处理情况及甲方意见等）报甲方备案，若</w:t>
      </w:r>
      <w:r>
        <w:rPr>
          <w:rFonts w:hint="eastAsia" w:ascii="宋体" w:hAnsi="宋体" w:cs="宋体"/>
          <w:kern w:val="0"/>
          <w:sz w:val="24"/>
          <w:u w:val="single"/>
        </w:rPr>
        <w:t xml:space="preserve">     </w:t>
      </w:r>
      <w:r>
        <w:rPr>
          <w:rFonts w:hint="eastAsia" w:ascii="宋体" w:hAnsi="宋体" w:cs="宋体"/>
          <w:kern w:val="0"/>
          <w:sz w:val="24"/>
        </w:rPr>
        <w:t>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pPr>
        <w:widowControl/>
        <w:shd w:val="clear" w:color="auto" w:fill="FFFFFF"/>
        <w:spacing w:line="440" w:lineRule="atLeast"/>
        <w:ind w:firstLine="480" w:firstLineChars="200"/>
        <w:jc w:val="left"/>
        <w:rPr>
          <w:rFonts w:ascii="宋体" w:hAnsi="宋体" w:cs="宋体"/>
          <w:kern w:val="0"/>
          <w:sz w:val="24"/>
        </w:rPr>
      </w:pPr>
      <w:r>
        <w:rPr>
          <w:rFonts w:hint="eastAsia" w:ascii="宋体" w:hAnsi="宋体" w:cs="宋体"/>
          <w:kern w:val="0"/>
          <w:sz w:val="24"/>
        </w:rPr>
        <w:t>乙方对货物提供免费保修外，终身维修。维修费用按</w:t>
      </w:r>
      <w:r>
        <w:rPr>
          <w:rFonts w:hint="eastAsia"/>
          <w:sz w:val="24"/>
        </w:rPr>
        <w:t>零部件价格收取费用</w:t>
      </w:r>
      <w:r>
        <w:rPr>
          <w:rFonts w:hint="eastAsia" w:ascii="宋体" w:hAnsi="宋体" w:cs="宋体"/>
          <w:kern w:val="0"/>
          <w:sz w:val="24"/>
        </w:rPr>
        <w:t>。</w:t>
      </w:r>
    </w:p>
    <w:p>
      <w:pPr>
        <w:widowControl/>
        <w:shd w:val="clear" w:color="auto" w:fill="FFFFFF"/>
        <w:spacing w:line="440" w:lineRule="atLeast"/>
        <w:ind w:firstLine="480" w:firstLineChars="200"/>
        <w:jc w:val="left"/>
        <w:rPr>
          <w:rFonts w:ascii="宋体" w:hAnsi="宋体" w:cs="宋体"/>
          <w:kern w:val="0"/>
          <w:sz w:val="24"/>
        </w:rPr>
      </w:pPr>
      <w:r>
        <w:rPr>
          <w:rFonts w:hint="eastAsia" w:ascii="宋体" w:hAnsi="宋体" w:cs="宋体"/>
          <w:kern w:val="0"/>
          <w:sz w:val="24"/>
        </w:rPr>
        <w:t>保修期过后，甲方向乙方购置本合同购买货物的配套配件时，乙方应按</w:t>
      </w:r>
      <w:r>
        <w:rPr>
          <w:rFonts w:hint="eastAsia"/>
          <w:sz w:val="24"/>
        </w:rPr>
        <w:t>配件进货价市场价</w:t>
      </w:r>
      <w:r>
        <w:rPr>
          <w:rFonts w:hint="eastAsia" w:ascii="宋体" w:hAnsi="宋体" w:cs="宋体"/>
          <w:kern w:val="0"/>
          <w:sz w:val="24"/>
          <w:u w:val="single"/>
        </w:rPr>
        <w:t xml:space="preserve">   </w:t>
      </w:r>
      <w:r>
        <w:rPr>
          <w:rFonts w:hint="eastAsia" w:ascii="宋体" w:hAnsi="宋体" w:cs="宋体"/>
          <w:kern w:val="0"/>
          <w:sz w:val="24"/>
        </w:rPr>
        <w:t>%折扣优惠出售。</w:t>
      </w:r>
    </w:p>
    <w:p>
      <w:pPr>
        <w:widowControl/>
        <w:shd w:val="clear" w:color="auto" w:fill="FFFFFF"/>
        <w:spacing w:line="440" w:lineRule="atLeast"/>
        <w:jc w:val="left"/>
        <w:rPr>
          <w:rFonts w:ascii="宋体" w:hAnsi="宋体" w:cs="宋体"/>
          <w:kern w:val="0"/>
          <w:sz w:val="24"/>
        </w:rPr>
      </w:pPr>
      <w:r>
        <w:rPr>
          <w:rFonts w:hint="eastAsia" w:ascii="宋体" w:hAnsi="宋体" w:cs="宋体"/>
          <w:kern w:val="0"/>
          <w:sz w:val="24"/>
        </w:rPr>
        <w:t>10、知识产权</w:t>
      </w:r>
    </w:p>
    <w:p>
      <w:pPr>
        <w:widowControl/>
        <w:shd w:val="clear" w:color="auto" w:fill="FFFFFF"/>
        <w:spacing w:line="440" w:lineRule="atLeast"/>
        <w:ind w:firstLine="480"/>
        <w:jc w:val="left"/>
        <w:rPr>
          <w:rFonts w:ascii="宋体" w:hAnsi="宋体" w:cs="宋体"/>
          <w:kern w:val="0"/>
          <w:szCs w:val="21"/>
        </w:rPr>
      </w:pPr>
      <w:r>
        <w:rPr>
          <w:rFonts w:hint="eastAsia" w:ascii="宋体" w:hAnsi="宋体" w:cs="宋体"/>
          <w:kern w:val="0"/>
          <w:sz w:val="24"/>
        </w:rPr>
        <w:t>乙方须保障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pPr>
        <w:widowControl/>
        <w:shd w:val="clear" w:color="auto" w:fill="FFFFFF"/>
        <w:spacing w:line="440" w:lineRule="atLeast"/>
        <w:jc w:val="left"/>
        <w:rPr>
          <w:rFonts w:ascii="宋体" w:hAnsi="宋体" w:cs="宋体"/>
          <w:kern w:val="0"/>
          <w:szCs w:val="21"/>
        </w:rPr>
      </w:pPr>
      <w:r>
        <w:rPr>
          <w:rFonts w:ascii="宋体" w:hAnsi="宋体" w:cs="宋体"/>
          <w:kern w:val="0"/>
          <w:sz w:val="24"/>
        </w:rPr>
        <w:t>11</w:t>
      </w:r>
      <w:r>
        <w:rPr>
          <w:rFonts w:hint="eastAsia" w:ascii="宋体" w:hAnsi="宋体" w:cs="宋体"/>
          <w:kern w:val="0"/>
          <w:sz w:val="24"/>
        </w:rPr>
        <w:t>、违约责任</w:t>
      </w:r>
    </w:p>
    <w:p>
      <w:pPr>
        <w:widowControl/>
        <w:shd w:val="clear" w:color="auto" w:fill="FFFFFF"/>
        <w:spacing w:line="440" w:lineRule="atLeast"/>
        <w:ind w:firstLine="480"/>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1</w:t>
      </w:r>
      <w:r>
        <w:rPr>
          <w:rFonts w:hint="eastAsia" w:ascii="宋体" w:hAnsi="宋体" w:cs="宋体"/>
          <w:kern w:val="0"/>
          <w:sz w:val="24"/>
        </w:rPr>
        <w:t>.1未按期交货的违约责任</w:t>
      </w:r>
    </w:p>
    <w:p>
      <w:pPr>
        <w:widowControl/>
        <w:shd w:val="clear" w:color="auto" w:fill="FFFFFF"/>
        <w:spacing w:line="440" w:lineRule="atLeast"/>
        <w:ind w:firstLine="480" w:firstLineChars="200"/>
        <w:jc w:val="left"/>
        <w:rPr>
          <w:rFonts w:ascii="宋体" w:hAnsi="宋体" w:cs="宋体"/>
          <w:kern w:val="0"/>
          <w:sz w:val="24"/>
        </w:rPr>
      </w:pPr>
      <w:r>
        <w:rPr>
          <w:rFonts w:hint="eastAsia" w:ascii="宋体" w:hAnsi="宋体" w:cs="宋体"/>
          <w:kern w:val="0"/>
          <w:sz w:val="24"/>
        </w:rPr>
        <w:t>如果乙方未按照合同规定的时间交货和提供服务，甲方可不退还履约保证金并从货款中扣除违约赔偿费，违约金应按合同总价的5‰/日计收。</w:t>
      </w:r>
    </w:p>
    <w:p>
      <w:pPr>
        <w:widowControl/>
        <w:shd w:val="clear" w:color="auto" w:fill="FFFFFF"/>
        <w:spacing w:line="440" w:lineRule="atLeast"/>
        <w:ind w:firstLine="480"/>
        <w:jc w:val="left"/>
        <w:rPr>
          <w:rFonts w:ascii="宋体" w:hAnsi="宋体" w:cs="宋体"/>
          <w:kern w:val="0"/>
          <w:sz w:val="24"/>
        </w:rPr>
      </w:pPr>
      <w:r>
        <w:rPr>
          <w:rFonts w:ascii="宋体" w:hAnsi="宋体" w:cs="宋体"/>
          <w:kern w:val="0"/>
          <w:sz w:val="24"/>
        </w:rPr>
        <w:t>11.2未按时付款的违约责任</w:t>
      </w:r>
    </w:p>
    <w:p>
      <w:pPr>
        <w:widowControl/>
        <w:shd w:val="clear" w:color="auto" w:fill="FFFFFF"/>
        <w:spacing w:line="440" w:lineRule="atLeast"/>
        <w:ind w:firstLine="480"/>
        <w:jc w:val="left"/>
        <w:rPr>
          <w:rFonts w:ascii="宋体" w:hAnsi="宋体" w:cs="宋体"/>
          <w:kern w:val="0"/>
          <w:sz w:val="24"/>
        </w:rPr>
      </w:pPr>
      <w:r>
        <w:rPr>
          <w:rFonts w:hint="eastAsia" w:ascii="宋体" w:hAnsi="宋体" w:cs="宋体"/>
          <w:kern w:val="0"/>
          <w:sz w:val="24"/>
        </w:rPr>
        <w:t>如果甲方未按照合同规定的时间付款，违约金应按未支付金额的</w:t>
      </w:r>
      <w:r>
        <w:rPr>
          <w:rFonts w:ascii="宋体" w:hAnsi="宋体" w:cs="宋体"/>
          <w:kern w:val="0"/>
          <w:sz w:val="24"/>
        </w:rPr>
        <w:t>5‰/日</w:t>
      </w:r>
      <w:r>
        <w:rPr>
          <w:rFonts w:hint="eastAsia" w:ascii="宋体" w:hAnsi="宋体" w:cs="宋体"/>
          <w:kern w:val="0"/>
          <w:sz w:val="24"/>
        </w:rPr>
        <w:t>计收，总违约金不超过合同总价的</w:t>
      </w:r>
      <w:r>
        <w:rPr>
          <w:rFonts w:ascii="宋体" w:hAnsi="宋体" w:cs="宋体"/>
          <w:kern w:val="0"/>
          <w:sz w:val="24"/>
        </w:rPr>
        <w:t>30%</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2</w:t>
      </w:r>
      <w:r>
        <w:rPr>
          <w:rFonts w:hint="eastAsia" w:ascii="宋体" w:hAnsi="宋体" w:cs="宋体"/>
          <w:kern w:val="0"/>
          <w:sz w:val="24"/>
        </w:rPr>
        <w:t>、终止合同</w:t>
      </w:r>
    </w:p>
    <w:p>
      <w:pPr>
        <w:widowControl/>
        <w:shd w:val="clear" w:color="auto" w:fill="FFFFFF"/>
        <w:spacing w:line="440" w:lineRule="atLeast"/>
        <w:ind w:firstLine="480" w:firstLineChars="200"/>
        <w:jc w:val="left"/>
        <w:rPr>
          <w:rFonts w:ascii="宋体" w:hAnsi="宋体" w:cs="宋体"/>
          <w:kern w:val="0"/>
          <w:szCs w:val="21"/>
        </w:rPr>
      </w:pPr>
      <w:r>
        <w:rPr>
          <w:rFonts w:hint="eastAsia" w:ascii="宋体" w:hAnsi="宋体" w:cs="宋体"/>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pPr>
        <w:widowControl/>
        <w:shd w:val="clear" w:color="auto" w:fill="FFFFFF"/>
        <w:spacing w:line="440" w:lineRule="atLeast"/>
        <w:ind w:firstLine="480" w:firstLineChars="200"/>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2</w:t>
      </w:r>
      <w:r>
        <w:rPr>
          <w:rFonts w:hint="eastAsia" w:ascii="宋体" w:hAnsi="宋体" w:cs="宋体"/>
          <w:kern w:val="0"/>
          <w:sz w:val="24"/>
        </w:rPr>
        <w:t>.1如果乙方未能在合同规定的期限内或双方另行确定的延期交货时间内交付合同约定的货物。</w:t>
      </w:r>
    </w:p>
    <w:p>
      <w:pPr>
        <w:widowControl/>
        <w:shd w:val="clear" w:color="auto" w:fill="FFFFFF"/>
        <w:spacing w:line="440" w:lineRule="atLeast"/>
        <w:ind w:firstLine="480" w:firstLineChars="200"/>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2</w:t>
      </w:r>
      <w:r>
        <w:rPr>
          <w:rFonts w:hint="eastAsia" w:ascii="宋体" w:hAnsi="宋体" w:cs="宋体"/>
          <w:kern w:val="0"/>
          <w:sz w:val="24"/>
        </w:rPr>
        <w:t>.2乙方未能履行合同项下的任何其他义务。</w:t>
      </w:r>
    </w:p>
    <w:p>
      <w:pPr>
        <w:widowControl/>
        <w:shd w:val="clear" w:color="auto" w:fill="FFFFFF"/>
        <w:spacing w:line="440" w:lineRule="atLeast"/>
        <w:ind w:firstLine="120"/>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3</w:t>
      </w:r>
      <w:r>
        <w:rPr>
          <w:rFonts w:hint="eastAsia" w:ascii="宋体" w:hAnsi="宋体" w:cs="宋体"/>
          <w:kern w:val="0"/>
          <w:sz w:val="24"/>
        </w:rPr>
        <w:t>、不可抗力</w:t>
      </w:r>
    </w:p>
    <w:p>
      <w:pPr>
        <w:widowControl/>
        <w:shd w:val="clear" w:color="auto" w:fill="FFFFFF"/>
        <w:spacing w:line="440" w:lineRule="atLeast"/>
        <w:ind w:firstLine="480"/>
        <w:jc w:val="left"/>
        <w:rPr>
          <w:rFonts w:ascii="宋体" w:hAnsi="宋体"/>
          <w:sz w:val="24"/>
        </w:rPr>
      </w:pPr>
      <w:r>
        <w:rPr>
          <w:rFonts w:hint="eastAsia" w:ascii="宋体" w:hAnsi="宋体" w:cs="宋体"/>
          <w:kern w:val="0"/>
          <w:sz w:val="24"/>
        </w:rPr>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Pr>
          <w:rFonts w:hint="eastAsia" w:ascii="宋体" w:hAnsi="宋体"/>
          <w:sz w:val="24"/>
        </w:rPr>
        <w:t>受影响方应在不可抗力对其履行义务的影响结束后的24小时内就此通知另一方，并应立即恢复其义务的履行。</w:t>
      </w:r>
    </w:p>
    <w:p>
      <w:pPr>
        <w:widowControl/>
        <w:shd w:val="clear" w:color="auto" w:fill="FFFFFF"/>
        <w:spacing w:line="440" w:lineRule="atLeast"/>
        <w:ind w:firstLine="480"/>
        <w:jc w:val="left"/>
        <w:rPr>
          <w:rFonts w:ascii="宋体" w:hAnsi="宋体" w:cs="宋体"/>
          <w:kern w:val="0"/>
          <w:szCs w:val="21"/>
        </w:rPr>
      </w:pPr>
      <w:r>
        <w:rPr>
          <w:rFonts w:hint="eastAsia" w:ascii="宋体" w:hAnsi="宋体"/>
          <w:sz w:val="24"/>
        </w:rPr>
        <w:t>如果不可抗力持续六个月以上，任何一方可以通过向另一方发出书面通知的形式终止本合同及因不可抗力的影响而未履行完毕的订单，本合同及因不可抗力的影响而未履行完毕的订单于该等通知送达另一方时终止，依据本款规定而发出终止通知并不构成违约。</w:t>
      </w:r>
    </w:p>
    <w:p>
      <w:pPr>
        <w:widowControl/>
        <w:shd w:val="clear" w:color="auto" w:fill="FFFFFF"/>
        <w:spacing w:line="440" w:lineRule="atLeast"/>
        <w:ind w:firstLine="480" w:firstLineChars="200"/>
        <w:jc w:val="left"/>
        <w:rPr>
          <w:rFonts w:ascii="宋体" w:hAnsi="宋体" w:cs="宋体"/>
          <w:kern w:val="0"/>
          <w:szCs w:val="21"/>
        </w:rPr>
      </w:pPr>
      <w:r>
        <w:rPr>
          <w:rFonts w:hint="eastAsia" w:ascii="宋体" w:hAnsi="宋体" w:cs="宋体"/>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4</w:t>
      </w:r>
      <w:r>
        <w:rPr>
          <w:rFonts w:hint="eastAsia" w:ascii="宋体" w:hAnsi="宋体" w:cs="宋体"/>
          <w:kern w:val="0"/>
          <w:sz w:val="24"/>
        </w:rPr>
        <w:t>、合同纠纷处理方式：合同履行过程中若发生争议，采取协商解决，若协商不成时向甲方所在地人民法院提起诉讼。</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5</w:t>
      </w:r>
      <w:r>
        <w:rPr>
          <w:rFonts w:hint="eastAsia" w:ascii="宋体" w:hAnsi="宋体" w:cs="宋体"/>
          <w:kern w:val="0"/>
          <w:sz w:val="24"/>
        </w:rPr>
        <w:t>、其他约定</w:t>
      </w:r>
    </w:p>
    <w:p>
      <w:pPr>
        <w:widowControl/>
        <w:shd w:val="clear" w:color="auto" w:fill="FFFFFF"/>
        <w:spacing w:line="440" w:lineRule="atLeast"/>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5</w:t>
      </w:r>
      <w:r>
        <w:rPr>
          <w:rFonts w:hint="eastAsia" w:ascii="宋体" w:hAnsi="宋体" w:cs="宋体"/>
          <w:kern w:val="0"/>
          <w:sz w:val="24"/>
        </w:rPr>
        <w:t>.1本采购项目的招标文件、中标人的投标文件以及相关的澄清确认函（如有）均为本合同不可分割的一部分，与本合同具有同等法律效力。</w:t>
      </w:r>
    </w:p>
    <w:p>
      <w:pPr>
        <w:widowControl/>
        <w:shd w:val="clear" w:color="auto" w:fill="FFFFFF"/>
        <w:spacing w:line="440" w:lineRule="atLeast"/>
        <w:ind w:firstLine="480" w:firstLineChars="200"/>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5</w:t>
      </w:r>
      <w:r>
        <w:rPr>
          <w:rFonts w:hint="eastAsia" w:ascii="宋体" w:hAnsi="宋体" w:cs="宋体"/>
          <w:kern w:val="0"/>
          <w:sz w:val="24"/>
        </w:rPr>
        <w:t>.2乙方应做好生产、运输、拆卸、安装、调试等安全管理工作，为相关人员、设备、车辆购买保险，如果在全部货物调试完毕交付甲方使用之前发生任何安全责任事故，乙方须承担全部责任，与甲方无关。</w:t>
      </w:r>
    </w:p>
    <w:p>
      <w:pPr>
        <w:widowControl/>
        <w:shd w:val="clear" w:color="auto" w:fill="FFFFFF"/>
        <w:spacing w:line="440" w:lineRule="atLeast"/>
        <w:ind w:firstLine="480" w:firstLineChars="200"/>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5</w:t>
      </w:r>
      <w:r>
        <w:rPr>
          <w:rFonts w:hint="eastAsia" w:ascii="宋体" w:hAnsi="宋体" w:cs="宋体"/>
          <w:kern w:val="0"/>
          <w:sz w:val="24"/>
        </w:rPr>
        <w:t>.3本合同未尽事宜，双方另行补充。</w:t>
      </w:r>
    </w:p>
    <w:p>
      <w:pPr>
        <w:widowControl/>
        <w:shd w:val="clear" w:color="auto" w:fill="FFFFFF"/>
        <w:spacing w:line="440" w:lineRule="atLeast"/>
        <w:ind w:firstLine="480" w:firstLineChars="200"/>
        <w:jc w:val="left"/>
        <w:rPr>
          <w:rFonts w:ascii="宋体" w:hAnsi="宋体" w:cs="宋体"/>
          <w:kern w:val="0"/>
          <w:szCs w:val="21"/>
        </w:rPr>
      </w:pPr>
      <w:r>
        <w:rPr>
          <w:rFonts w:hint="eastAsia" w:ascii="宋体" w:hAnsi="宋体" w:cs="宋体"/>
          <w:kern w:val="0"/>
          <w:sz w:val="24"/>
        </w:rPr>
        <w:t>1</w:t>
      </w:r>
      <w:r>
        <w:rPr>
          <w:rFonts w:ascii="宋体" w:hAnsi="宋体" w:cs="宋体"/>
          <w:kern w:val="0"/>
          <w:sz w:val="24"/>
        </w:rPr>
        <w:t>5</w:t>
      </w:r>
      <w:r>
        <w:rPr>
          <w:rFonts w:hint="eastAsia" w:ascii="宋体" w:hAnsi="宋体" w:cs="宋体"/>
          <w:kern w:val="0"/>
          <w:sz w:val="24"/>
        </w:rPr>
        <w:t>.4本合同一式肆份，经双方授权代表签字并加盖公章后生效。使用单位、乙方各执一份，送厦门大学资产与后勤事务管理处、财务处各备案一份，具有同等法律效力。</w:t>
      </w:r>
    </w:p>
    <w:p>
      <w:pPr>
        <w:widowControl/>
        <w:shd w:val="clear" w:color="auto" w:fill="FFFFFF"/>
        <w:spacing w:line="440" w:lineRule="atLeast"/>
        <w:jc w:val="left"/>
        <w:rPr>
          <w:rFonts w:ascii="宋体" w:hAnsi="宋体" w:cs="宋体"/>
          <w:kern w:val="0"/>
          <w:szCs w:val="21"/>
        </w:rPr>
      </w:pPr>
      <w:r>
        <w:rPr>
          <w:rFonts w:hint="eastAsia" w:ascii="宋体" w:hAnsi="宋体" w:cs="宋体"/>
          <w:kern w:val="0"/>
          <w:szCs w:val="21"/>
        </w:rPr>
        <w:t> </w:t>
      </w:r>
    </w:p>
    <w:p>
      <w:pPr>
        <w:spacing w:line="460" w:lineRule="exact"/>
        <w:ind w:left="-540" w:leftChars="-257"/>
        <w:jc w:val="left"/>
        <w:rPr>
          <w:sz w:val="24"/>
        </w:rPr>
      </w:pPr>
      <w:r>
        <w:rPr>
          <w:rFonts w:hint="eastAsia"/>
          <w:sz w:val="24"/>
        </w:rPr>
        <w:t>甲方：厦门大学</w:t>
      </w:r>
      <w:r>
        <w:rPr>
          <w:rFonts w:hint="eastAsia"/>
          <w:bCs/>
          <w:sz w:val="24"/>
        </w:rPr>
        <w:t xml:space="preserve">        </w:t>
      </w:r>
      <w:r>
        <w:rPr>
          <w:rFonts w:hint="eastAsia"/>
          <w:sz w:val="24"/>
        </w:rPr>
        <w:t xml:space="preserve">                  乙方： </w:t>
      </w:r>
    </w:p>
    <w:p>
      <w:pPr>
        <w:spacing w:line="460" w:lineRule="exact"/>
        <w:ind w:left="-179" w:leftChars="-257" w:hanging="361"/>
        <w:jc w:val="left"/>
        <w:rPr>
          <w:sz w:val="24"/>
        </w:rPr>
      </w:pPr>
      <w:r>
        <w:rPr>
          <w:rFonts w:hint="eastAsia"/>
          <w:sz w:val="24"/>
        </w:rPr>
        <w:t>甲方委托授权代表：                      代表：</w:t>
      </w:r>
    </w:p>
    <w:p>
      <w:pPr>
        <w:spacing w:line="460" w:lineRule="exact"/>
        <w:ind w:left="-179" w:leftChars="-257" w:hanging="361"/>
        <w:jc w:val="left"/>
        <w:rPr>
          <w:sz w:val="24"/>
        </w:rPr>
      </w:pPr>
      <w:r>
        <w:rPr>
          <w:rFonts w:hint="eastAsia"/>
          <w:sz w:val="24"/>
        </w:rPr>
        <w:t xml:space="preserve">开户行：中国银行厦门市分行厦大支行      开户行： </w:t>
      </w:r>
    </w:p>
    <w:p>
      <w:pPr>
        <w:spacing w:line="460" w:lineRule="exact"/>
        <w:ind w:left="-179" w:leftChars="-257" w:hanging="361"/>
        <w:jc w:val="left"/>
        <w:rPr>
          <w:sz w:val="24"/>
        </w:rPr>
      </w:pPr>
      <w:r>
        <w:rPr>
          <w:rFonts w:hint="eastAsia" w:ascii="宋体" w:hAnsi="宋体"/>
          <w:sz w:val="24"/>
        </w:rPr>
        <w:t>纳税人识别号：12100000B36952193C</w:t>
      </w:r>
      <w:r>
        <w:rPr>
          <w:rFonts w:hint="eastAsia"/>
          <w:sz w:val="24"/>
        </w:rPr>
        <w:t xml:space="preserve">        账号： </w:t>
      </w:r>
    </w:p>
    <w:p>
      <w:pPr>
        <w:spacing w:line="460" w:lineRule="exact"/>
        <w:ind w:left="-179" w:leftChars="-257" w:hanging="361"/>
        <w:jc w:val="left"/>
        <w:rPr>
          <w:sz w:val="24"/>
        </w:rPr>
      </w:pPr>
      <w:r>
        <w:rPr>
          <w:rFonts w:hint="eastAsia"/>
          <w:sz w:val="24"/>
        </w:rPr>
        <w:t>合同邮寄地址：思明区</w:t>
      </w:r>
      <w:r>
        <w:rPr>
          <w:rFonts w:hint="eastAsia" w:ascii="宋体" w:hAnsi="宋体"/>
          <w:sz w:val="24"/>
        </w:rPr>
        <w:t xml:space="preserve">厦门大学嘉庚主楼711 </w:t>
      </w:r>
      <w:r>
        <w:rPr>
          <w:rFonts w:hint="eastAsia"/>
          <w:sz w:val="24"/>
        </w:rPr>
        <w:t>地址：</w:t>
      </w:r>
    </w:p>
    <w:p>
      <w:pPr>
        <w:spacing w:line="460" w:lineRule="exact"/>
        <w:ind w:left="-179" w:leftChars="-257" w:hanging="361"/>
        <w:jc w:val="left"/>
        <w:rPr>
          <w:sz w:val="24"/>
        </w:rPr>
      </w:pPr>
      <w:r>
        <w:rPr>
          <w:rFonts w:hint="eastAsia"/>
          <w:sz w:val="24"/>
        </w:rPr>
        <w:t xml:space="preserve">电话：0592-2181872、2181873/2186100      电话： </w:t>
      </w:r>
    </w:p>
    <w:p>
      <w:pPr>
        <w:spacing w:line="460" w:lineRule="exact"/>
        <w:ind w:left="-330" w:leftChars="-157" w:firstLine="4320" w:firstLineChars="1800"/>
        <w:jc w:val="left"/>
        <w:rPr>
          <w:sz w:val="24"/>
        </w:rPr>
      </w:pPr>
      <w:r>
        <w:rPr>
          <w:rFonts w:hint="eastAsia"/>
          <w:sz w:val="24"/>
        </w:rPr>
        <w:t xml:space="preserve">  传真：</w:t>
      </w:r>
    </w:p>
    <w:p>
      <w:pPr>
        <w:spacing w:line="460" w:lineRule="exact"/>
        <w:ind w:left="-179" w:leftChars="-257" w:hanging="361"/>
        <w:jc w:val="left"/>
        <w:rPr>
          <w:sz w:val="24"/>
        </w:rPr>
      </w:pPr>
      <w:r>
        <w:rPr>
          <w:rFonts w:hint="eastAsia"/>
          <w:sz w:val="24"/>
        </w:rPr>
        <w:t xml:space="preserve">                                        移动电话: </w:t>
      </w:r>
    </w:p>
    <w:p>
      <w:pPr>
        <w:spacing w:line="460" w:lineRule="exact"/>
        <w:jc w:val="left"/>
        <w:rPr>
          <w:sz w:val="24"/>
        </w:rPr>
      </w:pPr>
    </w:p>
    <w:p>
      <w:pPr>
        <w:spacing w:line="460" w:lineRule="exact"/>
        <w:ind w:left="-179" w:leftChars="-257" w:hanging="361"/>
        <w:jc w:val="left"/>
        <w:rPr>
          <w:sz w:val="24"/>
        </w:rPr>
      </w:pPr>
      <w:r>
        <w:rPr>
          <w:rFonts w:hint="eastAsia"/>
          <w:sz w:val="24"/>
        </w:rPr>
        <w:t>使用方：</w:t>
      </w:r>
    </w:p>
    <w:p>
      <w:pPr>
        <w:spacing w:line="460" w:lineRule="exact"/>
        <w:ind w:left="-179" w:leftChars="-257" w:hanging="361"/>
        <w:jc w:val="left"/>
        <w:rPr>
          <w:sz w:val="24"/>
        </w:rPr>
      </w:pPr>
      <w:r>
        <w:rPr>
          <w:rFonts w:hint="eastAsia"/>
          <w:sz w:val="24"/>
        </w:rPr>
        <w:t>使用方代表及电话：</w:t>
      </w:r>
    </w:p>
    <w:p>
      <w:pPr>
        <w:spacing w:line="460" w:lineRule="exact"/>
        <w:ind w:left="-179" w:leftChars="-257" w:hanging="361"/>
        <w:jc w:val="left"/>
        <w:rPr>
          <w:sz w:val="24"/>
        </w:rPr>
      </w:pPr>
      <w:r>
        <w:rPr>
          <w:rFonts w:hint="eastAsia"/>
          <w:sz w:val="24"/>
        </w:rPr>
        <w:t>收货地址：</w:t>
      </w:r>
    </w:p>
    <w:p>
      <w:pPr>
        <w:spacing w:line="460" w:lineRule="exact"/>
        <w:ind w:left="-179" w:leftChars="-257" w:hanging="361"/>
        <w:jc w:val="left"/>
        <w:rPr>
          <w:sz w:val="24"/>
        </w:rPr>
      </w:pPr>
    </w:p>
    <w:p>
      <w:r>
        <w:rPr>
          <w:rFonts w:hint="eastAsia"/>
          <w:sz w:val="24"/>
        </w:rPr>
        <w:t xml:space="preserve">本合同签订日期：  年  月  日    </w:t>
      </w: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ind w:left="-181" w:leftChars="-86" w:firstLine="4080" w:firstLineChars="1700"/>
        <w:jc w:val="left"/>
        <w:rPr>
          <w:sz w:val="24"/>
        </w:rPr>
      </w:pPr>
    </w:p>
    <w:p>
      <w:pPr>
        <w:spacing w:line="460" w:lineRule="exact"/>
        <w:jc w:val="left"/>
        <w:rPr>
          <w:sz w:val="24"/>
        </w:rPr>
      </w:pPr>
    </w:p>
    <w:p>
      <w:pPr>
        <w:spacing w:line="460" w:lineRule="exact"/>
        <w:jc w:val="left"/>
        <w:rPr>
          <w:sz w:val="24"/>
        </w:rPr>
      </w:pPr>
    </w:p>
    <w:p>
      <w:pPr>
        <w:ind w:firstLine="1799" w:firstLineChars="640"/>
        <w:jc w:val="left"/>
        <w:rPr>
          <w:b/>
          <w:bCs/>
          <w:sz w:val="28"/>
        </w:rPr>
      </w:pPr>
      <w:r>
        <w:rPr>
          <w:rFonts w:hint="eastAsia"/>
          <w:b/>
          <w:bCs/>
          <w:sz w:val="28"/>
        </w:rPr>
        <w:t>二、供货及技术服务协议（格式范本）</w:t>
      </w:r>
    </w:p>
    <w:p>
      <w:pPr>
        <w:ind w:firstLine="1157" w:firstLineChars="640"/>
        <w:jc w:val="left"/>
        <w:rPr>
          <w:b/>
          <w:bCs/>
          <w:sz w:val="18"/>
          <w:szCs w:val="18"/>
        </w:rPr>
      </w:pPr>
    </w:p>
    <w:p>
      <w:pPr>
        <w:jc w:val="center"/>
        <w:rPr>
          <w:sz w:val="28"/>
          <w:szCs w:val="28"/>
        </w:rPr>
      </w:pPr>
      <w:r>
        <w:rPr>
          <w:rFonts w:hint="eastAsia"/>
          <w:b/>
          <w:sz w:val="28"/>
          <w:szCs w:val="28"/>
        </w:rPr>
        <w:t>供货及技术服务协议</w:t>
      </w:r>
    </w:p>
    <w:p>
      <w:pPr>
        <w:rPr>
          <w:bCs/>
          <w:sz w:val="28"/>
        </w:rPr>
      </w:pPr>
      <w:r>
        <w:rPr>
          <w:rFonts w:hint="eastAsia"/>
          <w:bCs/>
          <w:sz w:val="28"/>
        </w:rPr>
        <w:t>甲方：厦门大学</w:t>
      </w:r>
    </w:p>
    <w:p>
      <w:pPr>
        <w:rPr>
          <w:bCs/>
          <w:sz w:val="28"/>
        </w:rPr>
      </w:pPr>
      <w:r>
        <w:rPr>
          <w:rFonts w:hint="eastAsia"/>
          <w:bCs/>
          <w:sz w:val="28"/>
        </w:rPr>
        <w:t>（用户单位：xx学院）</w:t>
      </w:r>
    </w:p>
    <w:p>
      <w:pPr>
        <w:rPr>
          <w:bCs/>
          <w:sz w:val="28"/>
        </w:rPr>
      </w:pPr>
      <w:r>
        <w:rPr>
          <w:rFonts w:hint="eastAsia"/>
          <w:bCs/>
          <w:sz w:val="28"/>
        </w:rPr>
        <w:t>乙方：</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9"/>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sz w:val="24"/>
              </w:rPr>
            </w:pPr>
            <w:r>
              <w:rPr>
                <w:rFonts w:hint="eastAsia" w:ascii="宋体" w:hAnsi="宋体" w:cs="宋体"/>
                <w:sz w:val="24"/>
              </w:rPr>
              <w:t>1</w:t>
            </w:r>
          </w:p>
        </w:tc>
        <w:tc>
          <w:tcPr>
            <w:tcW w:w="1153" w:type="dxa"/>
            <w:vAlign w:val="center"/>
          </w:tcPr>
          <w:p>
            <w:pPr>
              <w:jc w:val="center"/>
              <w:rPr>
                <w:rFonts w:ascii="宋体" w:hAnsi="宋体" w:cs="宋体"/>
                <w:sz w:val="24"/>
              </w:rPr>
            </w:pPr>
          </w:p>
        </w:tc>
        <w:tc>
          <w:tcPr>
            <w:tcW w:w="1153" w:type="dxa"/>
            <w:gridSpan w:val="2"/>
            <w:vAlign w:val="center"/>
          </w:tcPr>
          <w:p>
            <w:pPr>
              <w:jc w:val="center"/>
              <w:rPr>
                <w:rFonts w:ascii="宋体" w:hAnsi="宋体" w:cs="宋体"/>
                <w:sz w:val="24"/>
              </w:rPr>
            </w:pPr>
          </w:p>
        </w:tc>
        <w:tc>
          <w:tcPr>
            <w:tcW w:w="1153" w:type="dxa"/>
            <w:vAlign w:val="center"/>
          </w:tcPr>
          <w:p>
            <w:pPr>
              <w:jc w:val="center"/>
              <w:rPr>
                <w:rFonts w:ascii="宋体" w:hAnsi="宋体" w:cs="宋体"/>
                <w:sz w:val="24"/>
              </w:rPr>
            </w:pPr>
          </w:p>
        </w:tc>
        <w:tc>
          <w:tcPr>
            <w:tcW w:w="1153" w:type="dxa"/>
            <w:vAlign w:val="center"/>
          </w:tcPr>
          <w:p>
            <w:pPr>
              <w:jc w:val="center"/>
              <w:rPr>
                <w:rFonts w:ascii="宋体" w:hAnsi="宋体" w:cs="宋体"/>
                <w:sz w:val="24"/>
              </w:rPr>
            </w:pPr>
          </w:p>
        </w:tc>
        <w:tc>
          <w:tcPr>
            <w:tcW w:w="1153" w:type="dxa"/>
            <w:vAlign w:val="center"/>
          </w:tcPr>
          <w:p>
            <w:pPr>
              <w:jc w:val="center"/>
              <w:rPr>
                <w:rFonts w:ascii="宋体" w:hAnsi="宋体" w:cs="宋体"/>
                <w:sz w:val="24"/>
              </w:rPr>
            </w:pPr>
          </w:p>
        </w:tc>
        <w:tc>
          <w:tcPr>
            <w:tcW w:w="1153" w:type="dxa"/>
            <w:vAlign w:val="center"/>
          </w:tcPr>
          <w:p>
            <w:pPr>
              <w:pStyle w:val="17"/>
              <w:spacing w:line="0" w:lineRule="atLeast"/>
              <w:jc w:val="center"/>
              <w:rPr>
                <w:rFonts w:ascii="Times New Roman" w:hAnsi="Times New Roman" w:cs="Times New Roman"/>
                <w:bCs/>
                <w:color w:val="auto"/>
                <w:kern w:val="2"/>
                <w:sz w:val="24"/>
                <w:szCs w:val="24"/>
              </w:rPr>
            </w:pPr>
          </w:p>
        </w:tc>
        <w:tc>
          <w:tcPr>
            <w:tcW w:w="1153" w:type="dxa"/>
            <w:vAlign w:val="center"/>
          </w:tcPr>
          <w:p>
            <w:pPr>
              <w:pStyle w:val="17"/>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USD：（大写：美金）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w:t>
      </w:r>
      <w:r>
        <w:rPr>
          <w:rFonts w:hint="eastAsia"/>
          <w:b/>
          <w:bCs/>
          <w:sz w:val="24"/>
        </w:rPr>
        <w:t>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甲方委托</w:t>
      </w:r>
      <w:r>
        <w:rPr>
          <w:rFonts w:hint="eastAsia"/>
          <w:bCs/>
          <w:sz w:val="24"/>
          <w:u w:val="single"/>
        </w:rPr>
        <w:t>（</w:t>
      </w:r>
      <w:r>
        <w:rPr>
          <w:rFonts w:hint="eastAsia"/>
          <w:bCs/>
          <w:sz w:val="24"/>
        </w:rPr>
        <w:t>外贸代理公司由学校从入围的进口外贸代理服务商选定）签订外贸合同，协助办理免税及办理进口报关、报检等手续。</w:t>
      </w:r>
    </w:p>
    <w:p>
      <w:pPr>
        <w:spacing w:line="400" w:lineRule="exact"/>
        <w:rPr>
          <w:bCs/>
          <w:sz w:val="24"/>
        </w:rPr>
      </w:pPr>
      <w:r>
        <w:rPr>
          <w:rFonts w:hint="eastAsia"/>
          <w:bCs/>
          <w:sz w:val="24"/>
        </w:rPr>
        <w:t>乙方（委托）签订外贸合同及办理出口事宜。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（前述乙方委托其签订外贸合同的出口商，一般为制造商）收款，</w:t>
      </w:r>
      <w:r>
        <w:rPr>
          <w:rFonts w:hint="eastAsia" w:ascii="宋体"/>
          <w:bCs/>
          <w:sz w:val="24"/>
        </w:rPr>
        <w:t>付款方式为：开具100%信用证，</w:t>
      </w:r>
      <w:r>
        <w:rPr>
          <w:rFonts w:ascii="宋体"/>
          <w:bCs/>
          <w:sz w:val="24"/>
          <w:u w:val="single"/>
        </w:rPr>
        <w:t xml:space="preserve">    </w:t>
      </w:r>
      <w:r>
        <w:rPr>
          <w:rFonts w:hint="eastAsia" w:ascii="宋体"/>
          <w:bCs/>
          <w:sz w:val="24"/>
        </w:rPr>
        <w:t>见单即付，</w:t>
      </w:r>
      <w:r>
        <w:rPr>
          <w:rFonts w:ascii="宋体"/>
          <w:bCs/>
          <w:sz w:val="24"/>
          <w:u w:val="single"/>
        </w:rPr>
        <w:t xml:space="preserve">     </w:t>
      </w:r>
      <w:r>
        <w:rPr>
          <w:rFonts w:hint="eastAsia" w:ascii="宋体"/>
          <w:bCs/>
          <w:sz w:val="24"/>
        </w:rPr>
        <w:t>货到验收合格后凭最终用户（厦门大学</w:t>
      </w:r>
      <w:r>
        <w:rPr>
          <w:rFonts w:hint="eastAsia"/>
          <w:bCs/>
          <w:sz w:val="28"/>
        </w:rPr>
        <w:sym w:font="Wingdings 2" w:char="F0CD"/>
      </w:r>
      <w:r>
        <w:rPr>
          <w:rFonts w:hint="eastAsia"/>
          <w:bCs/>
          <w:sz w:val="28"/>
        </w:rPr>
        <w:sym w:font="Wingdings 2" w:char="F0CD"/>
      </w:r>
      <w:r>
        <w:rPr>
          <w:rFonts w:hint="eastAsia" w:ascii="宋体"/>
          <w:bCs/>
          <w:sz w:val="24"/>
        </w:rPr>
        <w:t>学院）的验收合格报告单支付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.本协议壹式肆份，由甲方、甲方用户单位、乙方、厦门大学资产后勤处各执壹份，具有同等法律效力。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w:t>
      </w:r>
      <w:r>
        <w:rPr>
          <w:rFonts w:hint="eastAsia"/>
          <w:bCs/>
          <w:sz w:val="24"/>
        </w:rPr>
        <w:t xml:space="preserve">厦门大学 </w:t>
      </w:r>
      <w:r>
        <w:rPr>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 xml:space="preserve">用户代表人： </w:t>
      </w:r>
      <w:r>
        <w:rPr>
          <w:rFonts w:ascii="宋体"/>
          <w:bCs/>
          <w:sz w:val="24"/>
        </w:rPr>
        <w:t xml:space="preserve">                </w:t>
      </w:r>
      <w:r>
        <w:rPr>
          <w:rFonts w:hint="eastAsia" w:ascii="宋体"/>
          <w:bCs/>
          <w:sz w:val="24"/>
        </w:rPr>
        <w:t>法定代表人：</w:t>
      </w:r>
    </w:p>
    <w:p>
      <w:pPr>
        <w:spacing w:line="400" w:lineRule="exact"/>
        <w:rPr>
          <w:rFonts w:ascii="宋体"/>
          <w:bCs/>
          <w:sz w:val="24"/>
        </w:rPr>
      </w:pPr>
      <w:r>
        <w:rPr>
          <w:rFonts w:hint="eastAsia" w:ascii="宋体"/>
          <w:bCs/>
          <w:sz w:val="24"/>
        </w:rPr>
        <w:t xml:space="preserve">电话： </w:t>
      </w:r>
      <w:r>
        <w:rPr>
          <w:rFonts w:ascii="宋体"/>
          <w:bCs/>
          <w:sz w:val="24"/>
        </w:rPr>
        <w:t xml:space="preserve">                      </w:t>
      </w:r>
      <w:r>
        <w:rPr>
          <w:rFonts w:hint="eastAsia" w:ascii="宋体"/>
          <w:bCs/>
          <w:sz w:val="24"/>
        </w:rPr>
        <w:t>委托代表人：</w:t>
      </w:r>
    </w:p>
    <w:p>
      <w:pPr>
        <w:spacing w:line="400" w:lineRule="exact"/>
        <w:rPr>
          <w:rFonts w:ascii="宋体"/>
          <w:bCs/>
          <w:sz w:val="24"/>
        </w:rPr>
      </w:pPr>
      <w:r>
        <w:rPr>
          <w:rFonts w:hint="eastAsia" w:ascii="宋体"/>
          <w:bCs/>
          <w:sz w:val="24"/>
        </w:rPr>
        <w:t xml:space="preserve">移动电话： </w:t>
      </w:r>
      <w:r>
        <w:rPr>
          <w:rFonts w:ascii="宋体"/>
          <w:bCs/>
          <w:sz w:val="24"/>
        </w:rPr>
        <w:t xml:space="preserve">                        </w:t>
      </w:r>
      <w:r>
        <w:rPr>
          <w:rFonts w:hint="eastAsia" w:ascii="宋体"/>
          <w:bCs/>
          <w:sz w:val="24"/>
        </w:rPr>
        <w:t>电话：</w:t>
      </w:r>
    </w:p>
    <w:p>
      <w:pPr>
        <w:spacing w:line="400" w:lineRule="exact"/>
        <w:ind w:left="-78"/>
        <w:rPr>
          <w:rFonts w:ascii="宋体"/>
          <w:bCs/>
          <w:sz w:val="24"/>
        </w:rPr>
      </w:pPr>
      <w:r>
        <w:rPr>
          <w:rFonts w:hint="eastAsia" w:ascii="宋体"/>
          <w:bCs/>
          <w:sz w:val="24"/>
        </w:rPr>
        <w:t xml:space="preserve">日期： </w:t>
      </w:r>
      <w:r>
        <w:rPr>
          <w:rFonts w:ascii="宋体"/>
          <w:bCs/>
          <w:sz w:val="24"/>
        </w:rPr>
        <w:t xml:space="preserve">                             </w:t>
      </w:r>
      <w:r>
        <w:rPr>
          <w:rFonts w:hint="eastAsia" w:ascii="宋体"/>
          <w:bCs/>
          <w:sz w:val="24"/>
        </w:rPr>
        <w:t>传真：</w:t>
      </w:r>
    </w:p>
    <w:p>
      <w:pPr>
        <w:spacing w:line="400" w:lineRule="exact"/>
        <w:ind w:firstLine="4200" w:firstLineChars="1750"/>
        <w:rPr>
          <w:rFonts w:ascii="宋体"/>
          <w:bCs/>
          <w:sz w:val="24"/>
        </w:rPr>
      </w:pPr>
      <w:r>
        <w:rPr>
          <w:rFonts w:hint="eastAsia" w:ascii="宋体"/>
          <w:bCs/>
          <w:sz w:val="24"/>
        </w:rPr>
        <w:t>日期：</w:t>
      </w:r>
    </w:p>
    <w:p>
      <w:pPr>
        <w:spacing w:line="400" w:lineRule="exact"/>
        <w:ind w:firstLine="3960" w:firstLineChars="1650"/>
        <w:rPr>
          <w:rFonts w:ascii="宋体"/>
          <w:bCs/>
          <w:sz w:val="24"/>
        </w:rPr>
      </w:pPr>
    </w:p>
    <w:p>
      <w:pPr>
        <w:spacing w:line="400" w:lineRule="exact"/>
        <w:ind w:left="-78"/>
        <w:rPr>
          <w:rFonts w:ascii="宋体"/>
          <w:bCs/>
          <w:sz w:val="24"/>
        </w:rPr>
      </w:pPr>
      <w:r>
        <w:rPr>
          <w:rFonts w:hint="eastAsia" w:ascii="宋体"/>
          <w:bCs/>
          <w:sz w:val="24"/>
        </w:rPr>
        <w:t>用户代表人所在学院签章：</w:t>
      </w:r>
    </w:p>
    <w:p>
      <w:pPr>
        <w:snapToGrid w:val="0"/>
        <w:ind w:left="210" w:leftChars="100" w:firstLine="360" w:firstLineChars="150"/>
        <w:rPr>
          <w:rFonts w:ascii="宋体" w:hAnsi="宋体"/>
          <w:snapToGrid w:val="0"/>
          <w:kern w:val="0"/>
          <w:sz w:val="24"/>
        </w:rPr>
      </w:pPr>
    </w:p>
    <w:p>
      <w:pPr>
        <w:pStyle w:val="9"/>
        <w:spacing w:after="160"/>
        <w:ind w:left="5250"/>
        <w:rPr>
          <w:rFonts w:hAnsi="宋体"/>
          <w:snapToGrid w:val="0"/>
          <w:kern w:val="0"/>
          <w:szCs w:val="21"/>
        </w:rPr>
      </w:pPr>
    </w:p>
    <w:p>
      <w:pPr>
        <w:spacing w:line="360" w:lineRule="auto"/>
        <w:rPr>
          <w:sz w:val="24"/>
        </w:rPr>
      </w:pPr>
    </w:p>
    <w:p>
      <w:pPr>
        <w:spacing w:line="360" w:lineRule="auto"/>
        <w:rPr>
          <w:sz w:val="24"/>
        </w:rPr>
      </w:pPr>
    </w:p>
    <w:p>
      <w:pPr>
        <w:spacing w:line="360" w:lineRule="auto"/>
        <w:rPr>
          <w:sz w:val="24"/>
        </w:rPr>
      </w:pPr>
    </w:p>
    <w:sectPr>
      <w:footerReference r:id="rId4"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ATC-51704ead7ea49ed1* + L-1-3">
    <w:altName w:val="Times New Roman"/>
    <w:panose1 w:val="00000000000000000000"/>
    <w:charset w:val="00"/>
    <w:family w:val="auto"/>
    <w:pitch w:val="default"/>
    <w:sig w:usb0="00000000" w:usb1="00000000" w:usb2="00000000" w:usb3="00000000" w:csb0="00000000" w:csb1="00000000"/>
  </w:font>
  <w:font w:name="SimSun-Identity-H">
    <w:altName w:val="黑体"/>
    <w:panose1 w:val="00000000000000000000"/>
    <w:charset w:val="86"/>
    <w:family w:val="auto"/>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40309"/>
    </w:sdtPr>
    <w:sdtContent>
      <w:p>
        <w:pPr>
          <w:pStyle w:val="13"/>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57</w:t>
    </w:r>
    <w:r>
      <w:rPr>
        <w:lang w:val="zh-CN"/>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1、"/>
      <w:lvlJc w:val="left"/>
      <w:pPr>
        <w:tabs>
          <w:tab w:val="left" w:pos="420"/>
        </w:tabs>
        <w:ind w:left="420" w:hanging="420"/>
      </w:pPr>
      <w:rPr>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chineseCountingThousand"/>
      <w:lvlText w:val="(%1)"/>
      <w:lvlJc w:val="left"/>
      <w:pPr>
        <w:tabs>
          <w:tab w:val="left" w:pos="645"/>
        </w:tabs>
        <w:ind w:left="645" w:hanging="420"/>
      </w:pPr>
      <w:rPr>
        <w:rFonts w:hint="eastAsia"/>
      </w:rPr>
    </w:lvl>
    <w:lvl w:ilvl="1" w:tentative="0">
      <w:start w:val="1"/>
      <w:numFmt w:val="lowerLetter"/>
      <w:lvlText w:val="%2)"/>
      <w:lvlJc w:val="left"/>
      <w:pPr>
        <w:tabs>
          <w:tab w:val="left" w:pos="1065"/>
        </w:tabs>
        <w:ind w:left="1065" w:hanging="420"/>
      </w:pPr>
    </w:lvl>
    <w:lvl w:ilvl="2" w:tentative="0">
      <w:start w:val="1"/>
      <w:numFmt w:val="lowerRoman"/>
      <w:lvlText w:val="%3."/>
      <w:lvlJc w:val="right"/>
      <w:pPr>
        <w:tabs>
          <w:tab w:val="left" w:pos="1485"/>
        </w:tabs>
        <w:ind w:left="1485" w:hanging="420"/>
      </w:pPr>
    </w:lvl>
    <w:lvl w:ilvl="3" w:tentative="0">
      <w:start w:val="1"/>
      <w:numFmt w:val="decimal"/>
      <w:lvlText w:val="%4."/>
      <w:lvlJc w:val="left"/>
      <w:pPr>
        <w:tabs>
          <w:tab w:val="left" w:pos="1905"/>
        </w:tabs>
        <w:ind w:left="1905" w:hanging="420"/>
      </w:pPr>
    </w:lvl>
    <w:lvl w:ilvl="4" w:tentative="0">
      <w:start w:val="1"/>
      <w:numFmt w:val="lowerLetter"/>
      <w:lvlText w:val="%5)"/>
      <w:lvlJc w:val="left"/>
      <w:pPr>
        <w:tabs>
          <w:tab w:val="left" w:pos="2325"/>
        </w:tabs>
        <w:ind w:left="2325" w:hanging="420"/>
      </w:pPr>
    </w:lvl>
    <w:lvl w:ilvl="5" w:tentative="0">
      <w:start w:val="1"/>
      <w:numFmt w:val="lowerRoman"/>
      <w:lvlText w:val="%6."/>
      <w:lvlJc w:val="right"/>
      <w:pPr>
        <w:tabs>
          <w:tab w:val="left" w:pos="2745"/>
        </w:tabs>
        <w:ind w:left="2745" w:hanging="420"/>
      </w:pPr>
    </w:lvl>
    <w:lvl w:ilvl="6" w:tentative="0">
      <w:start w:val="1"/>
      <w:numFmt w:val="decimal"/>
      <w:lvlText w:val="%7."/>
      <w:lvlJc w:val="left"/>
      <w:pPr>
        <w:tabs>
          <w:tab w:val="left" w:pos="3165"/>
        </w:tabs>
        <w:ind w:left="3165" w:hanging="420"/>
      </w:pPr>
    </w:lvl>
    <w:lvl w:ilvl="7" w:tentative="0">
      <w:start w:val="1"/>
      <w:numFmt w:val="lowerLetter"/>
      <w:lvlText w:val="%8)"/>
      <w:lvlJc w:val="left"/>
      <w:pPr>
        <w:tabs>
          <w:tab w:val="left" w:pos="3585"/>
        </w:tabs>
        <w:ind w:left="3585" w:hanging="420"/>
      </w:pPr>
    </w:lvl>
    <w:lvl w:ilvl="8" w:tentative="0">
      <w:start w:val="1"/>
      <w:numFmt w:val="lowerRoman"/>
      <w:lvlText w:val="%9."/>
      <w:lvlJc w:val="right"/>
      <w:pPr>
        <w:tabs>
          <w:tab w:val="left" w:pos="4005"/>
        </w:tabs>
        <w:ind w:left="4005" w:hanging="420"/>
      </w:pPr>
    </w:lvl>
  </w:abstractNum>
  <w:abstractNum w:abstractNumId="2">
    <w:nsid w:val="586728CD"/>
    <w:multiLevelType w:val="multilevel"/>
    <w:tmpl w:val="586728CD"/>
    <w:lvl w:ilvl="0" w:tentative="0">
      <w:start w:val="1"/>
      <w:numFmt w:val="decimalEnclosedCircle"/>
      <w:lvlText w:val="%1"/>
      <w:lvlJc w:val="left"/>
      <w:pPr>
        <w:ind w:left="360" w:hanging="360"/>
      </w:pPr>
      <w:rPr>
        <w:rFonts w:hint="default"/>
        <w:b/>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xNjc4MTIyYzcyNDVhYTNiZTQxYzZjMTA3NDZjNTcifQ=="/>
  </w:docVars>
  <w:rsids>
    <w:rsidRoot w:val="00E221B7"/>
    <w:rsid w:val="00000072"/>
    <w:rsid w:val="000030B9"/>
    <w:rsid w:val="00003B0F"/>
    <w:rsid w:val="00003FFB"/>
    <w:rsid w:val="00004051"/>
    <w:rsid w:val="000040A0"/>
    <w:rsid w:val="00004895"/>
    <w:rsid w:val="00004C8D"/>
    <w:rsid w:val="00004F29"/>
    <w:rsid w:val="000066F5"/>
    <w:rsid w:val="00007C7A"/>
    <w:rsid w:val="00007F00"/>
    <w:rsid w:val="000100EC"/>
    <w:rsid w:val="000108E9"/>
    <w:rsid w:val="00010B86"/>
    <w:rsid w:val="00011A54"/>
    <w:rsid w:val="00012B9E"/>
    <w:rsid w:val="000131FC"/>
    <w:rsid w:val="000134A2"/>
    <w:rsid w:val="000158E8"/>
    <w:rsid w:val="00016992"/>
    <w:rsid w:val="00016A81"/>
    <w:rsid w:val="00016C11"/>
    <w:rsid w:val="000170A5"/>
    <w:rsid w:val="00017CCD"/>
    <w:rsid w:val="0002015C"/>
    <w:rsid w:val="000215B1"/>
    <w:rsid w:val="00021FA2"/>
    <w:rsid w:val="000225EF"/>
    <w:rsid w:val="00023484"/>
    <w:rsid w:val="00023F79"/>
    <w:rsid w:val="000248CD"/>
    <w:rsid w:val="00024AD5"/>
    <w:rsid w:val="00025F6E"/>
    <w:rsid w:val="0002610B"/>
    <w:rsid w:val="00026F1D"/>
    <w:rsid w:val="00027CF0"/>
    <w:rsid w:val="00030481"/>
    <w:rsid w:val="00031314"/>
    <w:rsid w:val="000313E3"/>
    <w:rsid w:val="00031AB5"/>
    <w:rsid w:val="00031BD2"/>
    <w:rsid w:val="00033025"/>
    <w:rsid w:val="00033BFD"/>
    <w:rsid w:val="00035055"/>
    <w:rsid w:val="00035C6B"/>
    <w:rsid w:val="00040111"/>
    <w:rsid w:val="00040AAC"/>
    <w:rsid w:val="00040EBA"/>
    <w:rsid w:val="00041A8E"/>
    <w:rsid w:val="000421E7"/>
    <w:rsid w:val="00042FEF"/>
    <w:rsid w:val="00044137"/>
    <w:rsid w:val="00044285"/>
    <w:rsid w:val="0004433C"/>
    <w:rsid w:val="00044F61"/>
    <w:rsid w:val="000463D2"/>
    <w:rsid w:val="00046F54"/>
    <w:rsid w:val="000503A3"/>
    <w:rsid w:val="000515A8"/>
    <w:rsid w:val="000525B4"/>
    <w:rsid w:val="000544E7"/>
    <w:rsid w:val="000560AD"/>
    <w:rsid w:val="0005651E"/>
    <w:rsid w:val="0005665B"/>
    <w:rsid w:val="00056B6A"/>
    <w:rsid w:val="00060CE1"/>
    <w:rsid w:val="00061AB2"/>
    <w:rsid w:val="00061BEF"/>
    <w:rsid w:val="00062271"/>
    <w:rsid w:val="00062EB7"/>
    <w:rsid w:val="000636EF"/>
    <w:rsid w:val="0006467F"/>
    <w:rsid w:val="00067C10"/>
    <w:rsid w:val="00070EB7"/>
    <w:rsid w:val="00070FB8"/>
    <w:rsid w:val="00071325"/>
    <w:rsid w:val="00071580"/>
    <w:rsid w:val="000719B0"/>
    <w:rsid w:val="000720E4"/>
    <w:rsid w:val="00072E26"/>
    <w:rsid w:val="000736F4"/>
    <w:rsid w:val="000737CA"/>
    <w:rsid w:val="00074C33"/>
    <w:rsid w:val="00074D1A"/>
    <w:rsid w:val="00074F44"/>
    <w:rsid w:val="00075675"/>
    <w:rsid w:val="000764A0"/>
    <w:rsid w:val="00076BF4"/>
    <w:rsid w:val="00077E3A"/>
    <w:rsid w:val="000802E6"/>
    <w:rsid w:val="0008060B"/>
    <w:rsid w:val="00080AB8"/>
    <w:rsid w:val="00080CB6"/>
    <w:rsid w:val="0008239F"/>
    <w:rsid w:val="0008303D"/>
    <w:rsid w:val="000830A5"/>
    <w:rsid w:val="00083E21"/>
    <w:rsid w:val="00084110"/>
    <w:rsid w:val="000849A4"/>
    <w:rsid w:val="000868D3"/>
    <w:rsid w:val="00087B51"/>
    <w:rsid w:val="00090F7B"/>
    <w:rsid w:val="0009367D"/>
    <w:rsid w:val="000937A1"/>
    <w:rsid w:val="0009478A"/>
    <w:rsid w:val="00094E87"/>
    <w:rsid w:val="00095E48"/>
    <w:rsid w:val="00096419"/>
    <w:rsid w:val="00097032"/>
    <w:rsid w:val="00097447"/>
    <w:rsid w:val="00097CC1"/>
    <w:rsid w:val="000A1288"/>
    <w:rsid w:val="000A3F36"/>
    <w:rsid w:val="000A4132"/>
    <w:rsid w:val="000A561B"/>
    <w:rsid w:val="000A6BB7"/>
    <w:rsid w:val="000A7AAB"/>
    <w:rsid w:val="000B0B5C"/>
    <w:rsid w:val="000B1F8D"/>
    <w:rsid w:val="000B4EB9"/>
    <w:rsid w:val="000B4FD4"/>
    <w:rsid w:val="000B5553"/>
    <w:rsid w:val="000B566E"/>
    <w:rsid w:val="000B5A28"/>
    <w:rsid w:val="000B5CE0"/>
    <w:rsid w:val="000B6BA3"/>
    <w:rsid w:val="000B6DFC"/>
    <w:rsid w:val="000B7359"/>
    <w:rsid w:val="000B73DE"/>
    <w:rsid w:val="000B7A50"/>
    <w:rsid w:val="000C0AA1"/>
    <w:rsid w:val="000C3255"/>
    <w:rsid w:val="000C3A93"/>
    <w:rsid w:val="000C3E94"/>
    <w:rsid w:val="000C4653"/>
    <w:rsid w:val="000C4B76"/>
    <w:rsid w:val="000C55C9"/>
    <w:rsid w:val="000C5678"/>
    <w:rsid w:val="000C75FB"/>
    <w:rsid w:val="000C78B0"/>
    <w:rsid w:val="000D04FE"/>
    <w:rsid w:val="000D2555"/>
    <w:rsid w:val="000D2BE9"/>
    <w:rsid w:val="000D3009"/>
    <w:rsid w:val="000D3284"/>
    <w:rsid w:val="000D348C"/>
    <w:rsid w:val="000D365A"/>
    <w:rsid w:val="000D4B0B"/>
    <w:rsid w:val="000D525B"/>
    <w:rsid w:val="000D5D86"/>
    <w:rsid w:val="000D602D"/>
    <w:rsid w:val="000E1686"/>
    <w:rsid w:val="000E1D48"/>
    <w:rsid w:val="000E2E3A"/>
    <w:rsid w:val="000E2F12"/>
    <w:rsid w:val="000E47F8"/>
    <w:rsid w:val="000E4F46"/>
    <w:rsid w:val="000E6509"/>
    <w:rsid w:val="000E69A4"/>
    <w:rsid w:val="000E6F42"/>
    <w:rsid w:val="000E780F"/>
    <w:rsid w:val="000E7F5B"/>
    <w:rsid w:val="000F0CE7"/>
    <w:rsid w:val="000F0E4D"/>
    <w:rsid w:val="000F1685"/>
    <w:rsid w:val="000F1747"/>
    <w:rsid w:val="000F1EEF"/>
    <w:rsid w:val="000F30BE"/>
    <w:rsid w:val="000F361E"/>
    <w:rsid w:val="000F4AF1"/>
    <w:rsid w:val="000F5AA5"/>
    <w:rsid w:val="000F6088"/>
    <w:rsid w:val="000F61A0"/>
    <w:rsid w:val="000F78D5"/>
    <w:rsid w:val="0010038B"/>
    <w:rsid w:val="00100F7A"/>
    <w:rsid w:val="00103797"/>
    <w:rsid w:val="00103C14"/>
    <w:rsid w:val="00105365"/>
    <w:rsid w:val="001071FD"/>
    <w:rsid w:val="00107694"/>
    <w:rsid w:val="001102D1"/>
    <w:rsid w:val="001110F0"/>
    <w:rsid w:val="001111BA"/>
    <w:rsid w:val="0011227A"/>
    <w:rsid w:val="00112282"/>
    <w:rsid w:val="001127CF"/>
    <w:rsid w:val="00112AAB"/>
    <w:rsid w:val="00112CE5"/>
    <w:rsid w:val="00113BB7"/>
    <w:rsid w:val="001159ED"/>
    <w:rsid w:val="00115F0C"/>
    <w:rsid w:val="0011667E"/>
    <w:rsid w:val="001176E2"/>
    <w:rsid w:val="001204B2"/>
    <w:rsid w:val="00121C11"/>
    <w:rsid w:val="0012290F"/>
    <w:rsid w:val="00123676"/>
    <w:rsid w:val="00123F42"/>
    <w:rsid w:val="001247E0"/>
    <w:rsid w:val="00125D0E"/>
    <w:rsid w:val="00125FDC"/>
    <w:rsid w:val="0012695C"/>
    <w:rsid w:val="00126B26"/>
    <w:rsid w:val="00127115"/>
    <w:rsid w:val="00127DF8"/>
    <w:rsid w:val="00132062"/>
    <w:rsid w:val="001324AD"/>
    <w:rsid w:val="001331E5"/>
    <w:rsid w:val="00133238"/>
    <w:rsid w:val="0013337B"/>
    <w:rsid w:val="00133F2C"/>
    <w:rsid w:val="0013554B"/>
    <w:rsid w:val="00137C21"/>
    <w:rsid w:val="00137E90"/>
    <w:rsid w:val="00140050"/>
    <w:rsid w:val="00141DE4"/>
    <w:rsid w:val="0014200F"/>
    <w:rsid w:val="001429E8"/>
    <w:rsid w:val="00143185"/>
    <w:rsid w:val="001448D3"/>
    <w:rsid w:val="00144E33"/>
    <w:rsid w:val="00145881"/>
    <w:rsid w:val="00145B24"/>
    <w:rsid w:val="00146652"/>
    <w:rsid w:val="00146B73"/>
    <w:rsid w:val="00150265"/>
    <w:rsid w:val="00150BD2"/>
    <w:rsid w:val="00150E3F"/>
    <w:rsid w:val="00151520"/>
    <w:rsid w:val="0015199C"/>
    <w:rsid w:val="00151D1D"/>
    <w:rsid w:val="001611C8"/>
    <w:rsid w:val="0016127A"/>
    <w:rsid w:val="00161F63"/>
    <w:rsid w:val="00162902"/>
    <w:rsid w:val="0016462B"/>
    <w:rsid w:val="001663F6"/>
    <w:rsid w:val="00167BEE"/>
    <w:rsid w:val="00170028"/>
    <w:rsid w:val="0017011E"/>
    <w:rsid w:val="0017016D"/>
    <w:rsid w:val="00170C45"/>
    <w:rsid w:val="00170C86"/>
    <w:rsid w:val="00170DC1"/>
    <w:rsid w:val="001719FA"/>
    <w:rsid w:val="0017407C"/>
    <w:rsid w:val="001742D4"/>
    <w:rsid w:val="0017491F"/>
    <w:rsid w:val="00176D7B"/>
    <w:rsid w:val="00176EDB"/>
    <w:rsid w:val="0017799A"/>
    <w:rsid w:val="00177B9C"/>
    <w:rsid w:val="00180BF3"/>
    <w:rsid w:val="00182CDE"/>
    <w:rsid w:val="00182D44"/>
    <w:rsid w:val="00182E1F"/>
    <w:rsid w:val="00182E57"/>
    <w:rsid w:val="0018362B"/>
    <w:rsid w:val="00183BAE"/>
    <w:rsid w:val="00184157"/>
    <w:rsid w:val="001851D3"/>
    <w:rsid w:val="00192DD7"/>
    <w:rsid w:val="001933F2"/>
    <w:rsid w:val="0019398B"/>
    <w:rsid w:val="00194F9D"/>
    <w:rsid w:val="00197411"/>
    <w:rsid w:val="00197427"/>
    <w:rsid w:val="00197C2D"/>
    <w:rsid w:val="00197ECF"/>
    <w:rsid w:val="001A00CB"/>
    <w:rsid w:val="001A0350"/>
    <w:rsid w:val="001A175E"/>
    <w:rsid w:val="001A283B"/>
    <w:rsid w:val="001A301E"/>
    <w:rsid w:val="001A4AF9"/>
    <w:rsid w:val="001A59FF"/>
    <w:rsid w:val="001A61DC"/>
    <w:rsid w:val="001A717B"/>
    <w:rsid w:val="001B017E"/>
    <w:rsid w:val="001B0297"/>
    <w:rsid w:val="001B0AF9"/>
    <w:rsid w:val="001B0DC5"/>
    <w:rsid w:val="001B108D"/>
    <w:rsid w:val="001B2656"/>
    <w:rsid w:val="001B2F62"/>
    <w:rsid w:val="001B4453"/>
    <w:rsid w:val="001B4857"/>
    <w:rsid w:val="001B4D66"/>
    <w:rsid w:val="001B4E62"/>
    <w:rsid w:val="001B6701"/>
    <w:rsid w:val="001B6C37"/>
    <w:rsid w:val="001B6C73"/>
    <w:rsid w:val="001B7601"/>
    <w:rsid w:val="001B7C5E"/>
    <w:rsid w:val="001C0305"/>
    <w:rsid w:val="001C2032"/>
    <w:rsid w:val="001C329B"/>
    <w:rsid w:val="001C3612"/>
    <w:rsid w:val="001C42D0"/>
    <w:rsid w:val="001C5491"/>
    <w:rsid w:val="001C580D"/>
    <w:rsid w:val="001C5A9A"/>
    <w:rsid w:val="001C5D8A"/>
    <w:rsid w:val="001C6266"/>
    <w:rsid w:val="001C6486"/>
    <w:rsid w:val="001C6F42"/>
    <w:rsid w:val="001C7AE6"/>
    <w:rsid w:val="001D15B6"/>
    <w:rsid w:val="001D2EF4"/>
    <w:rsid w:val="001D46C2"/>
    <w:rsid w:val="001D518F"/>
    <w:rsid w:val="001D5BCE"/>
    <w:rsid w:val="001D5F6C"/>
    <w:rsid w:val="001D653E"/>
    <w:rsid w:val="001D7F3C"/>
    <w:rsid w:val="001E053F"/>
    <w:rsid w:val="001E1116"/>
    <w:rsid w:val="001E1502"/>
    <w:rsid w:val="001E1AB8"/>
    <w:rsid w:val="001E2029"/>
    <w:rsid w:val="001E2FA0"/>
    <w:rsid w:val="001E3A17"/>
    <w:rsid w:val="001E3AE9"/>
    <w:rsid w:val="001E4B8E"/>
    <w:rsid w:val="001E4D49"/>
    <w:rsid w:val="001E5622"/>
    <w:rsid w:val="001E66AA"/>
    <w:rsid w:val="001E6790"/>
    <w:rsid w:val="001E688B"/>
    <w:rsid w:val="001E6CE9"/>
    <w:rsid w:val="001E7185"/>
    <w:rsid w:val="001E74BC"/>
    <w:rsid w:val="001F0082"/>
    <w:rsid w:val="001F13F7"/>
    <w:rsid w:val="001F180C"/>
    <w:rsid w:val="001F1ABB"/>
    <w:rsid w:val="001F3418"/>
    <w:rsid w:val="001F3C74"/>
    <w:rsid w:val="001F45E1"/>
    <w:rsid w:val="001F50DA"/>
    <w:rsid w:val="001F6E6D"/>
    <w:rsid w:val="001F7575"/>
    <w:rsid w:val="001F7890"/>
    <w:rsid w:val="00200398"/>
    <w:rsid w:val="00200AB8"/>
    <w:rsid w:val="00200DAE"/>
    <w:rsid w:val="00201114"/>
    <w:rsid w:val="00202448"/>
    <w:rsid w:val="0020300E"/>
    <w:rsid w:val="00203AD5"/>
    <w:rsid w:val="00203D39"/>
    <w:rsid w:val="00203F0A"/>
    <w:rsid w:val="00206234"/>
    <w:rsid w:val="0020654D"/>
    <w:rsid w:val="00206AA2"/>
    <w:rsid w:val="002103E5"/>
    <w:rsid w:val="002104A8"/>
    <w:rsid w:val="00210E3F"/>
    <w:rsid w:val="00210F3C"/>
    <w:rsid w:val="00211AAE"/>
    <w:rsid w:val="002120C9"/>
    <w:rsid w:val="0021245D"/>
    <w:rsid w:val="00212AA9"/>
    <w:rsid w:val="002135D0"/>
    <w:rsid w:val="00213D27"/>
    <w:rsid w:val="00213F57"/>
    <w:rsid w:val="002145D8"/>
    <w:rsid w:val="00214B75"/>
    <w:rsid w:val="00215ADE"/>
    <w:rsid w:val="0021798B"/>
    <w:rsid w:val="00217B78"/>
    <w:rsid w:val="00217DBB"/>
    <w:rsid w:val="00220697"/>
    <w:rsid w:val="002206E9"/>
    <w:rsid w:val="00220D98"/>
    <w:rsid w:val="002216B0"/>
    <w:rsid w:val="0022196C"/>
    <w:rsid w:val="00224600"/>
    <w:rsid w:val="002260C9"/>
    <w:rsid w:val="00227968"/>
    <w:rsid w:val="00227ED9"/>
    <w:rsid w:val="00230235"/>
    <w:rsid w:val="002308A1"/>
    <w:rsid w:val="00230D6C"/>
    <w:rsid w:val="0023221B"/>
    <w:rsid w:val="00232E6E"/>
    <w:rsid w:val="00233388"/>
    <w:rsid w:val="00233919"/>
    <w:rsid w:val="00233D55"/>
    <w:rsid w:val="00233F53"/>
    <w:rsid w:val="00235A00"/>
    <w:rsid w:val="002378A4"/>
    <w:rsid w:val="00237F65"/>
    <w:rsid w:val="00240656"/>
    <w:rsid w:val="00240F2E"/>
    <w:rsid w:val="00240FED"/>
    <w:rsid w:val="00241683"/>
    <w:rsid w:val="00242096"/>
    <w:rsid w:val="00242AF7"/>
    <w:rsid w:val="00242DA5"/>
    <w:rsid w:val="00242DEB"/>
    <w:rsid w:val="002458F4"/>
    <w:rsid w:val="0024592F"/>
    <w:rsid w:val="00245B9F"/>
    <w:rsid w:val="002460DC"/>
    <w:rsid w:val="00246161"/>
    <w:rsid w:val="002467A8"/>
    <w:rsid w:val="00250019"/>
    <w:rsid w:val="002505E4"/>
    <w:rsid w:val="00250E15"/>
    <w:rsid w:val="00250F1F"/>
    <w:rsid w:val="00252FA4"/>
    <w:rsid w:val="00255685"/>
    <w:rsid w:val="00256506"/>
    <w:rsid w:val="002565B4"/>
    <w:rsid w:val="00256F88"/>
    <w:rsid w:val="00264A6A"/>
    <w:rsid w:val="00265274"/>
    <w:rsid w:val="00265352"/>
    <w:rsid w:val="00265B25"/>
    <w:rsid w:val="0026603D"/>
    <w:rsid w:val="00266465"/>
    <w:rsid w:val="00267053"/>
    <w:rsid w:val="00267F19"/>
    <w:rsid w:val="00270A71"/>
    <w:rsid w:val="00270E39"/>
    <w:rsid w:val="002710D1"/>
    <w:rsid w:val="00271C36"/>
    <w:rsid w:val="002720BB"/>
    <w:rsid w:val="00272E60"/>
    <w:rsid w:val="0027330B"/>
    <w:rsid w:val="002739A5"/>
    <w:rsid w:val="002742F3"/>
    <w:rsid w:val="002744FD"/>
    <w:rsid w:val="00274D37"/>
    <w:rsid w:val="00274E62"/>
    <w:rsid w:val="00275A29"/>
    <w:rsid w:val="00275E3E"/>
    <w:rsid w:val="0027712A"/>
    <w:rsid w:val="00277D29"/>
    <w:rsid w:val="00280A46"/>
    <w:rsid w:val="00280E82"/>
    <w:rsid w:val="00282AA4"/>
    <w:rsid w:val="00283A54"/>
    <w:rsid w:val="00286384"/>
    <w:rsid w:val="00287401"/>
    <w:rsid w:val="00287ADC"/>
    <w:rsid w:val="00287F93"/>
    <w:rsid w:val="00290058"/>
    <w:rsid w:val="002910BA"/>
    <w:rsid w:val="002918B6"/>
    <w:rsid w:val="00292267"/>
    <w:rsid w:val="002925E0"/>
    <w:rsid w:val="002928D7"/>
    <w:rsid w:val="00294614"/>
    <w:rsid w:val="002946EE"/>
    <w:rsid w:val="00294E08"/>
    <w:rsid w:val="002958B0"/>
    <w:rsid w:val="00295B6A"/>
    <w:rsid w:val="002A2DC4"/>
    <w:rsid w:val="002A3322"/>
    <w:rsid w:val="002A3F46"/>
    <w:rsid w:val="002A40D8"/>
    <w:rsid w:val="002A60F0"/>
    <w:rsid w:val="002A6FF4"/>
    <w:rsid w:val="002A7A42"/>
    <w:rsid w:val="002B0972"/>
    <w:rsid w:val="002B1444"/>
    <w:rsid w:val="002B3587"/>
    <w:rsid w:val="002B4677"/>
    <w:rsid w:val="002B4A6F"/>
    <w:rsid w:val="002C0868"/>
    <w:rsid w:val="002C0F2E"/>
    <w:rsid w:val="002C14EF"/>
    <w:rsid w:val="002C1648"/>
    <w:rsid w:val="002C24D2"/>
    <w:rsid w:val="002C271A"/>
    <w:rsid w:val="002C3AA3"/>
    <w:rsid w:val="002C51D5"/>
    <w:rsid w:val="002C5676"/>
    <w:rsid w:val="002C602D"/>
    <w:rsid w:val="002C6AD5"/>
    <w:rsid w:val="002C6E03"/>
    <w:rsid w:val="002C76D3"/>
    <w:rsid w:val="002C78CB"/>
    <w:rsid w:val="002D0E53"/>
    <w:rsid w:val="002D0FCA"/>
    <w:rsid w:val="002D1413"/>
    <w:rsid w:val="002D1FC1"/>
    <w:rsid w:val="002D2849"/>
    <w:rsid w:val="002D4BF4"/>
    <w:rsid w:val="002D5631"/>
    <w:rsid w:val="002D5D82"/>
    <w:rsid w:val="002E019A"/>
    <w:rsid w:val="002E0ECD"/>
    <w:rsid w:val="002E2710"/>
    <w:rsid w:val="002E41BF"/>
    <w:rsid w:val="002E45B8"/>
    <w:rsid w:val="002E684E"/>
    <w:rsid w:val="002E68DE"/>
    <w:rsid w:val="002E6E8A"/>
    <w:rsid w:val="002F01D7"/>
    <w:rsid w:val="002F21A4"/>
    <w:rsid w:val="002F3B09"/>
    <w:rsid w:val="002F3B83"/>
    <w:rsid w:val="002F4890"/>
    <w:rsid w:val="002F49C2"/>
    <w:rsid w:val="002F56DD"/>
    <w:rsid w:val="002F58B1"/>
    <w:rsid w:val="002F74B3"/>
    <w:rsid w:val="002F7571"/>
    <w:rsid w:val="00301A2A"/>
    <w:rsid w:val="00301DC8"/>
    <w:rsid w:val="00301FF8"/>
    <w:rsid w:val="003028AA"/>
    <w:rsid w:val="00302ECF"/>
    <w:rsid w:val="00302FAF"/>
    <w:rsid w:val="00303817"/>
    <w:rsid w:val="00303C2C"/>
    <w:rsid w:val="00303CBD"/>
    <w:rsid w:val="00304F9E"/>
    <w:rsid w:val="0030576F"/>
    <w:rsid w:val="0030783C"/>
    <w:rsid w:val="003115B0"/>
    <w:rsid w:val="003116CE"/>
    <w:rsid w:val="003117B2"/>
    <w:rsid w:val="00311916"/>
    <w:rsid w:val="00311D60"/>
    <w:rsid w:val="00311FFD"/>
    <w:rsid w:val="003128A1"/>
    <w:rsid w:val="003138A9"/>
    <w:rsid w:val="00314892"/>
    <w:rsid w:val="00314F92"/>
    <w:rsid w:val="00316505"/>
    <w:rsid w:val="00317064"/>
    <w:rsid w:val="00317083"/>
    <w:rsid w:val="00317712"/>
    <w:rsid w:val="003178BA"/>
    <w:rsid w:val="00320981"/>
    <w:rsid w:val="00320EE1"/>
    <w:rsid w:val="00321314"/>
    <w:rsid w:val="00321DCC"/>
    <w:rsid w:val="003220C4"/>
    <w:rsid w:val="003220CB"/>
    <w:rsid w:val="0032257C"/>
    <w:rsid w:val="00322D52"/>
    <w:rsid w:val="00322E86"/>
    <w:rsid w:val="0032303B"/>
    <w:rsid w:val="003237E4"/>
    <w:rsid w:val="00324521"/>
    <w:rsid w:val="003248EA"/>
    <w:rsid w:val="00324CCF"/>
    <w:rsid w:val="0032772C"/>
    <w:rsid w:val="00327A05"/>
    <w:rsid w:val="00327C8D"/>
    <w:rsid w:val="00332656"/>
    <w:rsid w:val="0033323B"/>
    <w:rsid w:val="0033340B"/>
    <w:rsid w:val="003344EE"/>
    <w:rsid w:val="00335C61"/>
    <w:rsid w:val="00335E62"/>
    <w:rsid w:val="00335EF9"/>
    <w:rsid w:val="003370E7"/>
    <w:rsid w:val="003374B4"/>
    <w:rsid w:val="003407D8"/>
    <w:rsid w:val="00340C32"/>
    <w:rsid w:val="0034186E"/>
    <w:rsid w:val="003426DD"/>
    <w:rsid w:val="003443D7"/>
    <w:rsid w:val="003454F5"/>
    <w:rsid w:val="00347C17"/>
    <w:rsid w:val="0035016F"/>
    <w:rsid w:val="0035087F"/>
    <w:rsid w:val="00352285"/>
    <w:rsid w:val="00352842"/>
    <w:rsid w:val="00353AF0"/>
    <w:rsid w:val="003542F5"/>
    <w:rsid w:val="00354B89"/>
    <w:rsid w:val="003550AA"/>
    <w:rsid w:val="00355804"/>
    <w:rsid w:val="00356858"/>
    <w:rsid w:val="00357742"/>
    <w:rsid w:val="003604B3"/>
    <w:rsid w:val="003613AC"/>
    <w:rsid w:val="0036158D"/>
    <w:rsid w:val="00361876"/>
    <w:rsid w:val="003618DC"/>
    <w:rsid w:val="003624A6"/>
    <w:rsid w:val="00362EEF"/>
    <w:rsid w:val="00362F4A"/>
    <w:rsid w:val="00363714"/>
    <w:rsid w:val="00364145"/>
    <w:rsid w:val="00366381"/>
    <w:rsid w:val="003669E1"/>
    <w:rsid w:val="00366F6F"/>
    <w:rsid w:val="003674A6"/>
    <w:rsid w:val="00370D6D"/>
    <w:rsid w:val="00370DD2"/>
    <w:rsid w:val="00370FC9"/>
    <w:rsid w:val="00371493"/>
    <w:rsid w:val="003718C8"/>
    <w:rsid w:val="00371BB4"/>
    <w:rsid w:val="00372C00"/>
    <w:rsid w:val="00372C46"/>
    <w:rsid w:val="00372C49"/>
    <w:rsid w:val="003730F2"/>
    <w:rsid w:val="00373B33"/>
    <w:rsid w:val="003742D8"/>
    <w:rsid w:val="00374DF0"/>
    <w:rsid w:val="003751B0"/>
    <w:rsid w:val="00375921"/>
    <w:rsid w:val="0037671F"/>
    <w:rsid w:val="003768F8"/>
    <w:rsid w:val="0038075B"/>
    <w:rsid w:val="00381125"/>
    <w:rsid w:val="00381267"/>
    <w:rsid w:val="00381C38"/>
    <w:rsid w:val="00381E32"/>
    <w:rsid w:val="003823F0"/>
    <w:rsid w:val="003825EF"/>
    <w:rsid w:val="003835F7"/>
    <w:rsid w:val="003849B0"/>
    <w:rsid w:val="00384FAC"/>
    <w:rsid w:val="00385C42"/>
    <w:rsid w:val="00385E78"/>
    <w:rsid w:val="00385EB3"/>
    <w:rsid w:val="00386052"/>
    <w:rsid w:val="0038678D"/>
    <w:rsid w:val="00386F44"/>
    <w:rsid w:val="00387D04"/>
    <w:rsid w:val="003956BB"/>
    <w:rsid w:val="0039577B"/>
    <w:rsid w:val="00395F46"/>
    <w:rsid w:val="00396759"/>
    <w:rsid w:val="00396FEE"/>
    <w:rsid w:val="003A1441"/>
    <w:rsid w:val="003A168F"/>
    <w:rsid w:val="003A20DF"/>
    <w:rsid w:val="003A2583"/>
    <w:rsid w:val="003A2AA3"/>
    <w:rsid w:val="003A4169"/>
    <w:rsid w:val="003A4747"/>
    <w:rsid w:val="003A4F83"/>
    <w:rsid w:val="003A566B"/>
    <w:rsid w:val="003A5F0D"/>
    <w:rsid w:val="003A723C"/>
    <w:rsid w:val="003B01C4"/>
    <w:rsid w:val="003B0D62"/>
    <w:rsid w:val="003B2B7A"/>
    <w:rsid w:val="003B330D"/>
    <w:rsid w:val="003B3579"/>
    <w:rsid w:val="003B4996"/>
    <w:rsid w:val="003B4B63"/>
    <w:rsid w:val="003B5C79"/>
    <w:rsid w:val="003B71CA"/>
    <w:rsid w:val="003B72B3"/>
    <w:rsid w:val="003B7A4C"/>
    <w:rsid w:val="003C0904"/>
    <w:rsid w:val="003C0BCE"/>
    <w:rsid w:val="003C149C"/>
    <w:rsid w:val="003C2B9D"/>
    <w:rsid w:val="003C3601"/>
    <w:rsid w:val="003C3F46"/>
    <w:rsid w:val="003C403F"/>
    <w:rsid w:val="003C4354"/>
    <w:rsid w:val="003C4B8F"/>
    <w:rsid w:val="003C54AD"/>
    <w:rsid w:val="003C54F0"/>
    <w:rsid w:val="003C5804"/>
    <w:rsid w:val="003C7069"/>
    <w:rsid w:val="003C7BE9"/>
    <w:rsid w:val="003C7C9B"/>
    <w:rsid w:val="003D0CD5"/>
    <w:rsid w:val="003D1CAF"/>
    <w:rsid w:val="003D1F22"/>
    <w:rsid w:val="003D31F3"/>
    <w:rsid w:val="003D3598"/>
    <w:rsid w:val="003D41B6"/>
    <w:rsid w:val="003D4782"/>
    <w:rsid w:val="003D485F"/>
    <w:rsid w:val="003D4A46"/>
    <w:rsid w:val="003D5004"/>
    <w:rsid w:val="003D55C2"/>
    <w:rsid w:val="003D5BC1"/>
    <w:rsid w:val="003D5CEC"/>
    <w:rsid w:val="003D68CE"/>
    <w:rsid w:val="003E136E"/>
    <w:rsid w:val="003E1757"/>
    <w:rsid w:val="003E2346"/>
    <w:rsid w:val="003E2B03"/>
    <w:rsid w:val="003E3315"/>
    <w:rsid w:val="003E4051"/>
    <w:rsid w:val="003E46A0"/>
    <w:rsid w:val="003E5398"/>
    <w:rsid w:val="003E5D08"/>
    <w:rsid w:val="003E6A66"/>
    <w:rsid w:val="003E73D8"/>
    <w:rsid w:val="003E7700"/>
    <w:rsid w:val="003E79C3"/>
    <w:rsid w:val="003F18EA"/>
    <w:rsid w:val="003F1AFF"/>
    <w:rsid w:val="003F2102"/>
    <w:rsid w:val="003F2713"/>
    <w:rsid w:val="003F2896"/>
    <w:rsid w:val="003F41D3"/>
    <w:rsid w:val="003F4B50"/>
    <w:rsid w:val="003F4BA4"/>
    <w:rsid w:val="003F4BB7"/>
    <w:rsid w:val="003F4DC6"/>
    <w:rsid w:val="003F56C6"/>
    <w:rsid w:val="003F64C2"/>
    <w:rsid w:val="003F6A01"/>
    <w:rsid w:val="003F6AA1"/>
    <w:rsid w:val="003F75A4"/>
    <w:rsid w:val="004008BC"/>
    <w:rsid w:val="004018BA"/>
    <w:rsid w:val="00401A82"/>
    <w:rsid w:val="00402504"/>
    <w:rsid w:val="0040263A"/>
    <w:rsid w:val="00402D02"/>
    <w:rsid w:val="00402E3E"/>
    <w:rsid w:val="00404924"/>
    <w:rsid w:val="00404948"/>
    <w:rsid w:val="00405A60"/>
    <w:rsid w:val="00406BC7"/>
    <w:rsid w:val="004106E1"/>
    <w:rsid w:val="004126EC"/>
    <w:rsid w:val="0041328C"/>
    <w:rsid w:val="00416097"/>
    <w:rsid w:val="00416960"/>
    <w:rsid w:val="00416C5C"/>
    <w:rsid w:val="00417803"/>
    <w:rsid w:val="00417FDC"/>
    <w:rsid w:val="00420D09"/>
    <w:rsid w:val="004221EC"/>
    <w:rsid w:val="00422901"/>
    <w:rsid w:val="0042423F"/>
    <w:rsid w:val="00424C76"/>
    <w:rsid w:val="00425779"/>
    <w:rsid w:val="004257E1"/>
    <w:rsid w:val="00426C9F"/>
    <w:rsid w:val="00426DF7"/>
    <w:rsid w:val="004309AC"/>
    <w:rsid w:val="0043108C"/>
    <w:rsid w:val="0043140A"/>
    <w:rsid w:val="0043192B"/>
    <w:rsid w:val="004322EE"/>
    <w:rsid w:val="00432909"/>
    <w:rsid w:val="00433590"/>
    <w:rsid w:val="0043671D"/>
    <w:rsid w:val="0044087F"/>
    <w:rsid w:val="004444CA"/>
    <w:rsid w:val="00445C1D"/>
    <w:rsid w:val="0044617C"/>
    <w:rsid w:val="004461CA"/>
    <w:rsid w:val="0044681E"/>
    <w:rsid w:val="00447E0A"/>
    <w:rsid w:val="00450467"/>
    <w:rsid w:val="00450AB6"/>
    <w:rsid w:val="00451A07"/>
    <w:rsid w:val="0045229F"/>
    <w:rsid w:val="0045274F"/>
    <w:rsid w:val="00453FA5"/>
    <w:rsid w:val="00453FED"/>
    <w:rsid w:val="004542B6"/>
    <w:rsid w:val="004549C2"/>
    <w:rsid w:val="00455ACA"/>
    <w:rsid w:val="00456BF0"/>
    <w:rsid w:val="004571D8"/>
    <w:rsid w:val="00457638"/>
    <w:rsid w:val="00460129"/>
    <w:rsid w:val="00460C3A"/>
    <w:rsid w:val="00460DB5"/>
    <w:rsid w:val="00460F4A"/>
    <w:rsid w:val="0046106C"/>
    <w:rsid w:val="0046143E"/>
    <w:rsid w:val="00461DCE"/>
    <w:rsid w:val="00462757"/>
    <w:rsid w:val="004643DB"/>
    <w:rsid w:val="004649FD"/>
    <w:rsid w:val="00465AAA"/>
    <w:rsid w:val="004660CD"/>
    <w:rsid w:val="00466BEB"/>
    <w:rsid w:val="004670E4"/>
    <w:rsid w:val="00467398"/>
    <w:rsid w:val="00467498"/>
    <w:rsid w:val="0047082B"/>
    <w:rsid w:val="00470904"/>
    <w:rsid w:val="00470CEC"/>
    <w:rsid w:val="0047238A"/>
    <w:rsid w:val="004724C0"/>
    <w:rsid w:val="00472DC1"/>
    <w:rsid w:val="00474F65"/>
    <w:rsid w:val="004753F3"/>
    <w:rsid w:val="004761A3"/>
    <w:rsid w:val="00476766"/>
    <w:rsid w:val="00477FA0"/>
    <w:rsid w:val="0048044B"/>
    <w:rsid w:val="00480B74"/>
    <w:rsid w:val="00480C04"/>
    <w:rsid w:val="00480DA0"/>
    <w:rsid w:val="00480E62"/>
    <w:rsid w:val="00481DF2"/>
    <w:rsid w:val="00482107"/>
    <w:rsid w:val="00482598"/>
    <w:rsid w:val="004830FE"/>
    <w:rsid w:val="00484154"/>
    <w:rsid w:val="0048445B"/>
    <w:rsid w:val="0048451E"/>
    <w:rsid w:val="00485356"/>
    <w:rsid w:val="004853CA"/>
    <w:rsid w:val="00485441"/>
    <w:rsid w:val="004873D5"/>
    <w:rsid w:val="00487794"/>
    <w:rsid w:val="00487F2A"/>
    <w:rsid w:val="00490C0C"/>
    <w:rsid w:val="004912D6"/>
    <w:rsid w:val="00491356"/>
    <w:rsid w:val="004919A8"/>
    <w:rsid w:val="0049460D"/>
    <w:rsid w:val="00494C79"/>
    <w:rsid w:val="004951E1"/>
    <w:rsid w:val="00495B4A"/>
    <w:rsid w:val="00496070"/>
    <w:rsid w:val="0049655E"/>
    <w:rsid w:val="004966D5"/>
    <w:rsid w:val="004977A0"/>
    <w:rsid w:val="00497ECF"/>
    <w:rsid w:val="004A04F7"/>
    <w:rsid w:val="004A1891"/>
    <w:rsid w:val="004A243E"/>
    <w:rsid w:val="004A3852"/>
    <w:rsid w:val="004A3B81"/>
    <w:rsid w:val="004A3B86"/>
    <w:rsid w:val="004A3F93"/>
    <w:rsid w:val="004A3FC5"/>
    <w:rsid w:val="004A4375"/>
    <w:rsid w:val="004A475C"/>
    <w:rsid w:val="004A4909"/>
    <w:rsid w:val="004A539B"/>
    <w:rsid w:val="004A5B70"/>
    <w:rsid w:val="004A67D6"/>
    <w:rsid w:val="004A6ED8"/>
    <w:rsid w:val="004A7BA1"/>
    <w:rsid w:val="004A7BC5"/>
    <w:rsid w:val="004B16EB"/>
    <w:rsid w:val="004B32BB"/>
    <w:rsid w:val="004B3362"/>
    <w:rsid w:val="004B407C"/>
    <w:rsid w:val="004B4474"/>
    <w:rsid w:val="004B4EC7"/>
    <w:rsid w:val="004B6D61"/>
    <w:rsid w:val="004B7CEF"/>
    <w:rsid w:val="004C05C8"/>
    <w:rsid w:val="004C2D70"/>
    <w:rsid w:val="004C344E"/>
    <w:rsid w:val="004C39EF"/>
    <w:rsid w:val="004C42A5"/>
    <w:rsid w:val="004C4491"/>
    <w:rsid w:val="004C478E"/>
    <w:rsid w:val="004C47C3"/>
    <w:rsid w:val="004C54A5"/>
    <w:rsid w:val="004C598A"/>
    <w:rsid w:val="004C5AD2"/>
    <w:rsid w:val="004C6BD6"/>
    <w:rsid w:val="004C7033"/>
    <w:rsid w:val="004D01D1"/>
    <w:rsid w:val="004D3096"/>
    <w:rsid w:val="004D3844"/>
    <w:rsid w:val="004D39C5"/>
    <w:rsid w:val="004D435E"/>
    <w:rsid w:val="004D47CC"/>
    <w:rsid w:val="004D4A9A"/>
    <w:rsid w:val="004D4E7B"/>
    <w:rsid w:val="004D6AAE"/>
    <w:rsid w:val="004D72D2"/>
    <w:rsid w:val="004D75A0"/>
    <w:rsid w:val="004E0364"/>
    <w:rsid w:val="004E0C56"/>
    <w:rsid w:val="004E0EB3"/>
    <w:rsid w:val="004E1353"/>
    <w:rsid w:val="004E1A9C"/>
    <w:rsid w:val="004E322F"/>
    <w:rsid w:val="004E3662"/>
    <w:rsid w:val="004E5DFD"/>
    <w:rsid w:val="004E5E40"/>
    <w:rsid w:val="004E5F82"/>
    <w:rsid w:val="004E787E"/>
    <w:rsid w:val="004E7B0F"/>
    <w:rsid w:val="004F097D"/>
    <w:rsid w:val="004F17E0"/>
    <w:rsid w:val="004F1C46"/>
    <w:rsid w:val="004F1C4A"/>
    <w:rsid w:val="004F3907"/>
    <w:rsid w:val="004F3B03"/>
    <w:rsid w:val="004F53BA"/>
    <w:rsid w:val="004F5ABE"/>
    <w:rsid w:val="004F5D5E"/>
    <w:rsid w:val="004F6648"/>
    <w:rsid w:val="004F6AC3"/>
    <w:rsid w:val="004F7078"/>
    <w:rsid w:val="004F79FA"/>
    <w:rsid w:val="005016AC"/>
    <w:rsid w:val="00501F52"/>
    <w:rsid w:val="00502161"/>
    <w:rsid w:val="00504EC4"/>
    <w:rsid w:val="00505666"/>
    <w:rsid w:val="00507B03"/>
    <w:rsid w:val="00507DA5"/>
    <w:rsid w:val="005107B0"/>
    <w:rsid w:val="00510B96"/>
    <w:rsid w:val="00511156"/>
    <w:rsid w:val="00511970"/>
    <w:rsid w:val="00511FA0"/>
    <w:rsid w:val="00511FE4"/>
    <w:rsid w:val="005129F0"/>
    <w:rsid w:val="00512F3E"/>
    <w:rsid w:val="00513332"/>
    <w:rsid w:val="0051373D"/>
    <w:rsid w:val="005137C2"/>
    <w:rsid w:val="00514E78"/>
    <w:rsid w:val="00515F39"/>
    <w:rsid w:val="0051626F"/>
    <w:rsid w:val="00516675"/>
    <w:rsid w:val="005175E8"/>
    <w:rsid w:val="00520A65"/>
    <w:rsid w:val="00521214"/>
    <w:rsid w:val="00521976"/>
    <w:rsid w:val="00521D52"/>
    <w:rsid w:val="00522BA2"/>
    <w:rsid w:val="005240B0"/>
    <w:rsid w:val="005256D5"/>
    <w:rsid w:val="005260DF"/>
    <w:rsid w:val="005262FA"/>
    <w:rsid w:val="00527007"/>
    <w:rsid w:val="005274DD"/>
    <w:rsid w:val="005279A8"/>
    <w:rsid w:val="00527FEE"/>
    <w:rsid w:val="0053083C"/>
    <w:rsid w:val="00530C96"/>
    <w:rsid w:val="005342BA"/>
    <w:rsid w:val="005346B2"/>
    <w:rsid w:val="00537105"/>
    <w:rsid w:val="00542BE5"/>
    <w:rsid w:val="00543B48"/>
    <w:rsid w:val="005446CA"/>
    <w:rsid w:val="0054543C"/>
    <w:rsid w:val="005468B6"/>
    <w:rsid w:val="005475B6"/>
    <w:rsid w:val="005478DA"/>
    <w:rsid w:val="0055180B"/>
    <w:rsid w:val="00551D60"/>
    <w:rsid w:val="00551EEC"/>
    <w:rsid w:val="005538F7"/>
    <w:rsid w:val="00553D35"/>
    <w:rsid w:val="0055451C"/>
    <w:rsid w:val="00554F1E"/>
    <w:rsid w:val="005564F9"/>
    <w:rsid w:val="00556650"/>
    <w:rsid w:val="00556E84"/>
    <w:rsid w:val="00560455"/>
    <w:rsid w:val="0056123B"/>
    <w:rsid w:val="005617FD"/>
    <w:rsid w:val="00561D04"/>
    <w:rsid w:val="00562581"/>
    <w:rsid w:val="00562A74"/>
    <w:rsid w:val="00562C15"/>
    <w:rsid w:val="00563149"/>
    <w:rsid w:val="005634C5"/>
    <w:rsid w:val="00563829"/>
    <w:rsid w:val="00563CE3"/>
    <w:rsid w:val="00563FED"/>
    <w:rsid w:val="00564D15"/>
    <w:rsid w:val="00565920"/>
    <w:rsid w:val="0056700B"/>
    <w:rsid w:val="005670B9"/>
    <w:rsid w:val="005679AC"/>
    <w:rsid w:val="00567A06"/>
    <w:rsid w:val="00567CF0"/>
    <w:rsid w:val="00567DE0"/>
    <w:rsid w:val="00570827"/>
    <w:rsid w:val="00572040"/>
    <w:rsid w:val="0057244A"/>
    <w:rsid w:val="00573753"/>
    <w:rsid w:val="005747ED"/>
    <w:rsid w:val="00575A90"/>
    <w:rsid w:val="00582294"/>
    <w:rsid w:val="00582BA7"/>
    <w:rsid w:val="00582BC7"/>
    <w:rsid w:val="00582C84"/>
    <w:rsid w:val="00582EB1"/>
    <w:rsid w:val="00583429"/>
    <w:rsid w:val="005843E6"/>
    <w:rsid w:val="00584E31"/>
    <w:rsid w:val="00585C19"/>
    <w:rsid w:val="00585D24"/>
    <w:rsid w:val="005867C6"/>
    <w:rsid w:val="005869E6"/>
    <w:rsid w:val="00586E06"/>
    <w:rsid w:val="005918F9"/>
    <w:rsid w:val="00592B09"/>
    <w:rsid w:val="00592C9C"/>
    <w:rsid w:val="0059387E"/>
    <w:rsid w:val="00593FF9"/>
    <w:rsid w:val="005965DD"/>
    <w:rsid w:val="0059674C"/>
    <w:rsid w:val="00596AC9"/>
    <w:rsid w:val="0059765E"/>
    <w:rsid w:val="00597EC0"/>
    <w:rsid w:val="005A0475"/>
    <w:rsid w:val="005A0DD0"/>
    <w:rsid w:val="005A16B0"/>
    <w:rsid w:val="005A18CE"/>
    <w:rsid w:val="005A2261"/>
    <w:rsid w:val="005A5802"/>
    <w:rsid w:val="005A5ADD"/>
    <w:rsid w:val="005A5F66"/>
    <w:rsid w:val="005A7076"/>
    <w:rsid w:val="005B0CD3"/>
    <w:rsid w:val="005B0D94"/>
    <w:rsid w:val="005B119E"/>
    <w:rsid w:val="005B15AB"/>
    <w:rsid w:val="005B180D"/>
    <w:rsid w:val="005B1B98"/>
    <w:rsid w:val="005B3DC3"/>
    <w:rsid w:val="005B52A3"/>
    <w:rsid w:val="005B6F9F"/>
    <w:rsid w:val="005C06C1"/>
    <w:rsid w:val="005C0CCC"/>
    <w:rsid w:val="005C2AE8"/>
    <w:rsid w:val="005C375F"/>
    <w:rsid w:val="005C3990"/>
    <w:rsid w:val="005C4114"/>
    <w:rsid w:val="005C477D"/>
    <w:rsid w:val="005C4C13"/>
    <w:rsid w:val="005C6E98"/>
    <w:rsid w:val="005C7E02"/>
    <w:rsid w:val="005D0AF4"/>
    <w:rsid w:val="005D29D3"/>
    <w:rsid w:val="005D538E"/>
    <w:rsid w:val="005D6A7D"/>
    <w:rsid w:val="005D7805"/>
    <w:rsid w:val="005D7D37"/>
    <w:rsid w:val="005E276E"/>
    <w:rsid w:val="005E2DF9"/>
    <w:rsid w:val="005E3011"/>
    <w:rsid w:val="005E566C"/>
    <w:rsid w:val="005E5961"/>
    <w:rsid w:val="005E5F40"/>
    <w:rsid w:val="005E6A12"/>
    <w:rsid w:val="005E6DBA"/>
    <w:rsid w:val="005E7A2A"/>
    <w:rsid w:val="005E7ACF"/>
    <w:rsid w:val="005F071F"/>
    <w:rsid w:val="005F1A8F"/>
    <w:rsid w:val="005F28C8"/>
    <w:rsid w:val="005F3437"/>
    <w:rsid w:val="005F484A"/>
    <w:rsid w:val="005F4A1D"/>
    <w:rsid w:val="005F5276"/>
    <w:rsid w:val="005F61D7"/>
    <w:rsid w:val="005F6B36"/>
    <w:rsid w:val="005F6B56"/>
    <w:rsid w:val="0060016F"/>
    <w:rsid w:val="00601CB9"/>
    <w:rsid w:val="0060224B"/>
    <w:rsid w:val="00602B92"/>
    <w:rsid w:val="006030C8"/>
    <w:rsid w:val="00604D7B"/>
    <w:rsid w:val="00604DE3"/>
    <w:rsid w:val="00605208"/>
    <w:rsid w:val="00605EC6"/>
    <w:rsid w:val="0060641C"/>
    <w:rsid w:val="00607C8A"/>
    <w:rsid w:val="00610186"/>
    <w:rsid w:val="006126B6"/>
    <w:rsid w:val="00612E3C"/>
    <w:rsid w:val="0061313E"/>
    <w:rsid w:val="00614039"/>
    <w:rsid w:val="00614750"/>
    <w:rsid w:val="0061657A"/>
    <w:rsid w:val="006165BD"/>
    <w:rsid w:val="006173DC"/>
    <w:rsid w:val="00617737"/>
    <w:rsid w:val="00617BA0"/>
    <w:rsid w:val="00617ECB"/>
    <w:rsid w:val="00620905"/>
    <w:rsid w:val="00622B19"/>
    <w:rsid w:val="00622C79"/>
    <w:rsid w:val="00623DB5"/>
    <w:rsid w:val="00625C9D"/>
    <w:rsid w:val="00625E07"/>
    <w:rsid w:val="00625F67"/>
    <w:rsid w:val="00626810"/>
    <w:rsid w:val="00627233"/>
    <w:rsid w:val="00627B83"/>
    <w:rsid w:val="00627CB7"/>
    <w:rsid w:val="00627CF7"/>
    <w:rsid w:val="006303C2"/>
    <w:rsid w:val="00630775"/>
    <w:rsid w:val="006322DE"/>
    <w:rsid w:val="006338B7"/>
    <w:rsid w:val="00633FB4"/>
    <w:rsid w:val="00634F06"/>
    <w:rsid w:val="00640007"/>
    <w:rsid w:val="00640109"/>
    <w:rsid w:val="006406E7"/>
    <w:rsid w:val="006408A1"/>
    <w:rsid w:val="006416F6"/>
    <w:rsid w:val="00641C9F"/>
    <w:rsid w:val="00641FAE"/>
    <w:rsid w:val="00642E16"/>
    <w:rsid w:val="006430FC"/>
    <w:rsid w:val="00644187"/>
    <w:rsid w:val="0064447B"/>
    <w:rsid w:val="00644660"/>
    <w:rsid w:val="0064474A"/>
    <w:rsid w:val="00644C4E"/>
    <w:rsid w:val="006467B4"/>
    <w:rsid w:val="00647055"/>
    <w:rsid w:val="00647094"/>
    <w:rsid w:val="006474D2"/>
    <w:rsid w:val="00647E58"/>
    <w:rsid w:val="006506CB"/>
    <w:rsid w:val="00650781"/>
    <w:rsid w:val="00650AF3"/>
    <w:rsid w:val="00650F6B"/>
    <w:rsid w:val="006515E1"/>
    <w:rsid w:val="0065196C"/>
    <w:rsid w:val="00653953"/>
    <w:rsid w:val="00653CFA"/>
    <w:rsid w:val="00654F6A"/>
    <w:rsid w:val="006558F7"/>
    <w:rsid w:val="00655AD0"/>
    <w:rsid w:val="00655E6C"/>
    <w:rsid w:val="00656009"/>
    <w:rsid w:val="00656296"/>
    <w:rsid w:val="00657404"/>
    <w:rsid w:val="00657576"/>
    <w:rsid w:val="00657898"/>
    <w:rsid w:val="00660043"/>
    <w:rsid w:val="006605DC"/>
    <w:rsid w:val="00660FCC"/>
    <w:rsid w:val="00660FD8"/>
    <w:rsid w:val="0066276F"/>
    <w:rsid w:val="006643FB"/>
    <w:rsid w:val="006646A8"/>
    <w:rsid w:val="0066516A"/>
    <w:rsid w:val="00665295"/>
    <w:rsid w:val="00665A8D"/>
    <w:rsid w:val="006667EB"/>
    <w:rsid w:val="00666903"/>
    <w:rsid w:val="006708EB"/>
    <w:rsid w:val="00670C1B"/>
    <w:rsid w:val="00671A73"/>
    <w:rsid w:val="00671E21"/>
    <w:rsid w:val="0067229B"/>
    <w:rsid w:val="00672956"/>
    <w:rsid w:val="006729F0"/>
    <w:rsid w:val="00673A09"/>
    <w:rsid w:val="00673A69"/>
    <w:rsid w:val="0067474D"/>
    <w:rsid w:val="0067595B"/>
    <w:rsid w:val="006763C0"/>
    <w:rsid w:val="006763FA"/>
    <w:rsid w:val="00676509"/>
    <w:rsid w:val="00676CBB"/>
    <w:rsid w:val="0067739F"/>
    <w:rsid w:val="0068088E"/>
    <w:rsid w:val="00680B27"/>
    <w:rsid w:val="00680FB3"/>
    <w:rsid w:val="006825C9"/>
    <w:rsid w:val="00684398"/>
    <w:rsid w:val="00686B3B"/>
    <w:rsid w:val="00687EE2"/>
    <w:rsid w:val="006909DB"/>
    <w:rsid w:val="006916CB"/>
    <w:rsid w:val="00692E91"/>
    <w:rsid w:val="00692EE2"/>
    <w:rsid w:val="006930A0"/>
    <w:rsid w:val="00693912"/>
    <w:rsid w:val="00693CA3"/>
    <w:rsid w:val="006960C4"/>
    <w:rsid w:val="00696B69"/>
    <w:rsid w:val="00696C92"/>
    <w:rsid w:val="006A05BE"/>
    <w:rsid w:val="006A101F"/>
    <w:rsid w:val="006A1053"/>
    <w:rsid w:val="006A37A8"/>
    <w:rsid w:val="006A407F"/>
    <w:rsid w:val="006A4A2D"/>
    <w:rsid w:val="006A5B5E"/>
    <w:rsid w:val="006A6805"/>
    <w:rsid w:val="006A7B44"/>
    <w:rsid w:val="006B258D"/>
    <w:rsid w:val="006B26DF"/>
    <w:rsid w:val="006B4266"/>
    <w:rsid w:val="006B4730"/>
    <w:rsid w:val="006B4FC6"/>
    <w:rsid w:val="006B5D16"/>
    <w:rsid w:val="006B696B"/>
    <w:rsid w:val="006B6ABE"/>
    <w:rsid w:val="006B6CD8"/>
    <w:rsid w:val="006C1867"/>
    <w:rsid w:val="006C197F"/>
    <w:rsid w:val="006C3707"/>
    <w:rsid w:val="006C385C"/>
    <w:rsid w:val="006C417B"/>
    <w:rsid w:val="006C5CB3"/>
    <w:rsid w:val="006C7FEC"/>
    <w:rsid w:val="006D0CB8"/>
    <w:rsid w:val="006D0F5B"/>
    <w:rsid w:val="006D2417"/>
    <w:rsid w:val="006D2B22"/>
    <w:rsid w:val="006D3F76"/>
    <w:rsid w:val="006D69FA"/>
    <w:rsid w:val="006D6CA5"/>
    <w:rsid w:val="006D7002"/>
    <w:rsid w:val="006E126F"/>
    <w:rsid w:val="006E18A2"/>
    <w:rsid w:val="006E1F33"/>
    <w:rsid w:val="006E250B"/>
    <w:rsid w:val="006E31CE"/>
    <w:rsid w:val="006E3325"/>
    <w:rsid w:val="006E35CF"/>
    <w:rsid w:val="006E3709"/>
    <w:rsid w:val="006E5B08"/>
    <w:rsid w:val="006F0D86"/>
    <w:rsid w:val="006F0D96"/>
    <w:rsid w:val="006F1BF5"/>
    <w:rsid w:val="006F271E"/>
    <w:rsid w:val="006F43AA"/>
    <w:rsid w:val="006F454C"/>
    <w:rsid w:val="006F489B"/>
    <w:rsid w:val="006F66C7"/>
    <w:rsid w:val="006F6F08"/>
    <w:rsid w:val="006F73F5"/>
    <w:rsid w:val="0070176D"/>
    <w:rsid w:val="007018C7"/>
    <w:rsid w:val="00701B6A"/>
    <w:rsid w:val="007027C2"/>
    <w:rsid w:val="00702CB5"/>
    <w:rsid w:val="00703E62"/>
    <w:rsid w:val="0070417E"/>
    <w:rsid w:val="0070504B"/>
    <w:rsid w:val="007069C3"/>
    <w:rsid w:val="00706A5F"/>
    <w:rsid w:val="00707304"/>
    <w:rsid w:val="007101D0"/>
    <w:rsid w:val="0071026D"/>
    <w:rsid w:val="0071109A"/>
    <w:rsid w:val="00711592"/>
    <w:rsid w:val="00711828"/>
    <w:rsid w:val="0071371F"/>
    <w:rsid w:val="0071469A"/>
    <w:rsid w:val="00714E56"/>
    <w:rsid w:val="00716FD9"/>
    <w:rsid w:val="007219E0"/>
    <w:rsid w:val="007220EC"/>
    <w:rsid w:val="007228C5"/>
    <w:rsid w:val="00722A52"/>
    <w:rsid w:val="007245E0"/>
    <w:rsid w:val="00724A3B"/>
    <w:rsid w:val="007250EA"/>
    <w:rsid w:val="00725558"/>
    <w:rsid w:val="0072564D"/>
    <w:rsid w:val="00727B0B"/>
    <w:rsid w:val="00727EF3"/>
    <w:rsid w:val="00730257"/>
    <w:rsid w:val="007311F4"/>
    <w:rsid w:val="00732E30"/>
    <w:rsid w:val="0073359A"/>
    <w:rsid w:val="00734465"/>
    <w:rsid w:val="00734643"/>
    <w:rsid w:val="00735586"/>
    <w:rsid w:val="00736876"/>
    <w:rsid w:val="00737201"/>
    <w:rsid w:val="00737E60"/>
    <w:rsid w:val="00740340"/>
    <w:rsid w:val="00740843"/>
    <w:rsid w:val="007411D6"/>
    <w:rsid w:val="007412B8"/>
    <w:rsid w:val="00743CDC"/>
    <w:rsid w:val="0074406F"/>
    <w:rsid w:val="00744159"/>
    <w:rsid w:val="0074444B"/>
    <w:rsid w:val="007453E2"/>
    <w:rsid w:val="00745A2F"/>
    <w:rsid w:val="00746731"/>
    <w:rsid w:val="00746F02"/>
    <w:rsid w:val="00747500"/>
    <w:rsid w:val="00747781"/>
    <w:rsid w:val="00747AFF"/>
    <w:rsid w:val="00750350"/>
    <w:rsid w:val="00751903"/>
    <w:rsid w:val="0075195F"/>
    <w:rsid w:val="007519F4"/>
    <w:rsid w:val="00751CCB"/>
    <w:rsid w:val="007533D4"/>
    <w:rsid w:val="00753B97"/>
    <w:rsid w:val="007545D6"/>
    <w:rsid w:val="0075467A"/>
    <w:rsid w:val="007552A6"/>
    <w:rsid w:val="00755A66"/>
    <w:rsid w:val="00757B9E"/>
    <w:rsid w:val="00757EA4"/>
    <w:rsid w:val="00761178"/>
    <w:rsid w:val="007612C0"/>
    <w:rsid w:val="00761628"/>
    <w:rsid w:val="00761996"/>
    <w:rsid w:val="00761C3A"/>
    <w:rsid w:val="00763BFB"/>
    <w:rsid w:val="007641F6"/>
    <w:rsid w:val="00766CDA"/>
    <w:rsid w:val="00767636"/>
    <w:rsid w:val="00770A47"/>
    <w:rsid w:val="00770C4A"/>
    <w:rsid w:val="0077202D"/>
    <w:rsid w:val="00774AB3"/>
    <w:rsid w:val="00774E54"/>
    <w:rsid w:val="00775266"/>
    <w:rsid w:val="00776439"/>
    <w:rsid w:val="00776848"/>
    <w:rsid w:val="00777FE5"/>
    <w:rsid w:val="00780937"/>
    <w:rsid w:val="00781046"/>
    <w:rsid w:val="00781EB0"/>
    <w:rsid w:val="00782630"/>
    <w:rsid w:val="00782E8C"/>
    <w:rsid w:val="00782EF0"/>
    <w:rsid w:val="00782F23"/>
    <w:rsid w:val="0078318D"/>
    <w:rsid w:val="00783287"/>
    <w:rsid w:val="00783416"/>
    <w:rsid w:val="0078394C"/>
    <w:rsid w:val="00783C59"/>
    <w:rsid w:val="00785780"/>
    <w:rsid w:val="007863BC"/>
    <w:rsid w:val="00786445"/>
    <w:rsid w:val="00786562"/>
    <w:rsid w:val="0078667D"/>
    <w:rsid w:val="00787A0A"/>
    <w:rsid w:val="00787BE6"/>
    <w:rsid w:val="0079076E"/>
    <w:rsid w:val="007908E5"/>
    <w:rsid w:val="00792123"/>
    <w:rsid w:val="007929C7"/>
    <w:rsid w:val="00792E97"/>
    <w:rsid w:val="00794827"/>
    <w:rsid w:val="00797E58"/>
    <w:rsid w:val="007A12A4"/>
    <w:rsid w:val="007A1C17"/>
    <w:rsid w:val="007A350A"/>
    <w:rsid w:val="007A3720"/>
    <w:rsid w:val="007A3C32"/>
    <w:rsid w:val="007A3E4C"/>
    <w:rsid w:val="007A4D25"/>
    <w:rsid w:val="007A5470"/>
    <w:rsid w:val="007A5CE4"/>
    <w:rsid w:val="007A5FC5"/>
    <w:rsid w:val="007A75A6"/>
    <w:rsid w:val="007A7698"/>
    <w:rsid w:val="007A7944"/>
    <w:rsid w:val="007B1448"/>
    <w:rsid w:val="007B33F1"/>
    <w:rsid w:val="007B3A77"/>
    <w:rsid w:val="007B5C53"/>
    <w:rsid w:val="007B6375"/>
    <w:rsid w:val="007B63AD"/>
    <w:rsid w:val="007B6665"/>
    <w:rsid w:val="007B7673"/>
    <w:rsid w:val="007C04A3"/>
    <w:rsid w:val="007C08BA"/>
    <w:rsid w:val="007C2AA9"/>
    <w:rsid w:val="007C45A0"/>
    <w:rsid w:val="007C4723"/>
    <w:rsid w:val="007C79F5"/>
    <w:rsid w:val="007C7F11"/>
    <w:rsid w:val="007D1590"/>
    <w:rsid w:val="007D1EAA"/>
    <w:rsid w:val="007D1F0A"/>
    <w:rsid w:val="007D2199"/>
    <w:rsid w:val="007D4CD8"/>
    <w:rsid w:val="007D71F9"/>
    <w:rsid w:val="007E00CB"/>
    <w:rsid w:val="007E0363"/>
    <w:rsid w:val="007E1237"/>
    <w:rsid w:val="007E27FF"/>
    <w:rsid w:val="007E2AA6"/>
    <w:rsid w:val="007E2B8C"/>
    <w:rsid w:val="007E380D"/>
    <w:rsid w:val="007E3991"/>
    <w:rsid w:val="007E3A96"/>
    <w:rsid w:val="007E3C5F"/>
    <w:rsid w:val="007E47FC"/>
    <w:rsid w:val="007E4945"/>
    <w:rsid w:val="007E5972"/>
    <w:rsid w:val="007E5C90"/>
    <w:rsid w:val="007E5D7C"/>
    <w:rsid w:val="007E61C7"/>
    <w:rsid w:val="007F03E9"/>
    <w:rsid w:val="007F03FD"/>
    <w:rsid w:val="007F04B8"/>
    <w:rsid w:val="007F235A"/>
    <w:rsid w:val="007F2841"/>
    <w:rsid w:val="007F2D49"/>
    <w:rsid w:val="007F5106"/>
    <w:rsid w:val="007F5C88"/>
    <w:rsid w:val="007F5F82"/>
    <w:rsid w:val="007F63D1"/>
    <w:rsid w:val="007F6F23"/>
    <w:rsid w:val="007F7CA5"/>
    <w:rsid w:val="00800646"/>
    <w:rsid w:val="008007A6"/>
    <w:rsid w:val="00800B91"/>
    <w:rsid w:val="00801014"/>
    <w:rsid w:val="00801FD3"/>
    <w:rsid w:val="00802173"/>
    <w:rsid w:val="008035AD"/>
    <w:rsid w:val="00803F95"/>
    <w:rsid w:val="00803FDF"/>
    <w:rsid w:val="008056E5"/>
    <w:rsid w:val="00805BD6"/>
    <w:rsid w:val="00807630"/>
    <w:rsid w:val="00810524"/>
    <w:rsid w:val="0081086B"/>
    <w:rsid w:val="00811030"/>
    <w:rsid w:val="008120BA"/>
    <w:rsid w:val="0081349A"/>
    <w:rsid w:val="0081403F"/>
    <w:rsid w:val="008143F1"/>
    <w:rsid w:val="00815121"/>
    <w:rsid w:val="00815EF8"/>
    <w:rsid w:val="00816094"/>
    <w:rsid w:val="008172E8"/>
    <w:rsid w:val="00817753"/>
    <w:rsid w:val="00821563"/>
    <w:rsid w:val="00821B49"/>
    <w:rsid w:val="008234E5"/>
    <w:rsid w:val="00825DC3"/>
    <w:rsid w:val="00826791"/>
    <w:rsid w:val="008270C7"/>
    <w:rsid w:val="00827189"/>
    <w:rsid w:val="00827525"/>
    <w:rsid w:val="008275C8"/>
    <w:rsid w:val="0082760F"/>
    <w:rsid w:val="008301E0"/>
    <w:rsid w:val="00832479"/>
    <w:rsid w:val="008346BE"/>
    <w:rsid w:val="0083483A"/>
    <w:rsid w:val="00834A66"/>
    <w:rsid w:val="008357B2"/>
    <w:rsid w:val="00836046"/>
    <w:rsid w:val="00836200"/>
    <w:rsid w:val="00836513"/>
    <w:rsid w:val="00836F64"/>
    <w:rsid w:val="00837D06"/>
    <w:rsid w:val="00841524"/>
    <w:rsid w:val="00841D39"/>
    <w:rsid w:val="00842469"/>
    <w:rsid w:val="00845967"/>
    <w:rsid w:val="00846B04"/>
    <w:rsid w:val="00846C62"/>
    <w:rsid w:val="00847207"/>
    <w:rsid w:val="0084747A"/>
    <w:rsid w:val="00850DEC"/>
    <w:rsid w:val="008518EB"/>
    <w:rsid w:val="00851BC2"/>
    <w:rsid w:val="00852D5C"/>
    <w:rsid w:val="008545DF"/>
    <w:rsid w:val="00854EF6"/>
    <w:rsid w:val="0085530B"/>
    <w:rsid w:val="00855946"/>
    <w:rsid w:val="00855A16"/>
    <w:rsid w:val="00855DDA"/>
    <w:rsid w:val="008560DC"/>
    <w:rsid w:val="00856B9A"/>
    <w:rsid w:val="00856F8D"/>
    <w:rsid w:val="00857DEE"/>
    <w:rsid w:val="0086002C"/>
    <w:rsid w:val="00860767"/>
    <w:rsid w:val="008618D8"/>
    <w:rsid w:val="00862C91"/>
    <w:rsid w:val="0086319D"/>
    <w:rsid w:val="008664EC"/>
    <w:rsid w:val="00866CCC"/>
    <w:rsid w:val="008701A8"/>
    <w:rsid w:val="00870995"/>
    <w:rsid w:val="00871494"/>
    <w:rsid w:val="00872927"/>
    <w:rsid w:val="00872F9D"/>
    <w:rsid w:val="0087372A"/>
    <w:rsid w:val="00873AAE"/>
    <w:rsid w:val="00873FB2"/>
    <w:rsid w:val="008755D7"/>
    <w:rsid w:val="008757F3"/>
    <w:rsid w:val="00875CC3"/>
    <w:rsid w:val="00876453"/>
    <w:rsid w:val="00876593"/>
    <w:rsid w:val="00876956"/>
    <w:rsid w:val="00877F18"/>
    <w:rsid w:val="00880F34"/>
    <w:rsid w:val="00881C04"/>
    <w:rsid w:val="00883812"/>
    <w:rsid w:val="008839D3"/>
    <w:rsid w:val="008840B7"/>
    <w:rsid w:val="0088450A"/>
    <w:rsid w:val="008849F5"/>
    <w:rsid w:val="0088580A"/>
    <w:rsid w:val="00886D4A"/>
    <w:rsid w:val="0089021C"/>
    <w:rsid w:val="00890764"/>
    <w:rsid w:val="00890E73"/>
    <w:rsid w:val="00891199"/>
    <w:rsid w:val="00891424"/>
    <w:rsid w:val="0089214B"/>
    <w:rsid w:val="0089288E"/>
    <w:rsid w:val="0089293E"/>
    <w:rsid w:val="00892A3C"/>
    <w:rsid w:val="00893365"/>
    <w:rsid w:val="0089342D"/>
    <w:rsid w:val="00894A49"/>
    <w:rsid w:val="00894E85"/>
    <w:rsid w:val="00894FEC"/>
    <w:rsid w:val="00897011"/>
    <w:rsid w:val="00897204"/>
    <w:rsid w:val="00897E1C"/>
    <w:rsid w:val="008A0738"/>
    <w:rsid w:val="008A0E06"/>
    <w:rsid w:val="008A1FB6"/>
    <w:rsid w:val="008A23C9"/>
    <w:rsid w:val="008A2F81"/>
    <w:rsid w:val="008A4091"/>
    <w:rsid w:val="008A445C"/>
    <w:rsid w:val="008A53E1"/>
    <w:rsid w:val="008A53FD"/>
    <w:rsid w:val="008A55AB"/>
    <w:rsid w:val="008A5BA0"/>
    <w:rsid w:val="008A5EC0"/>
    <w:rsid w:val="008A692C"/>
    <w:rsid w:val="008A7EAC"/>
    <w:rsid w:val="008A7ECF"/>
    <w:rsid w:val="008B04AC"/>
    <w:rsid w:val="008B2BB7"/>
    <w:rsid w:val="008B3D69"/>
    <w:rsid w:val="008B4F34"/>
    <w:rsid w:val="008B639E"/>
    <w:rsid w:val="008B65D0"/>
    <w:rsid w:val="008B69C1"/>
    <w:rsid w:val="008B7980"/>
    <w:rsid w:val="008C049D"/>
    <w:rsid w:val="008C2427"/>
    <w:rsid w:val="008C2EA4"/>
    <w:rsid w:val="008C4FC8"/>
    <w:rsid w:val="008C5041"/>
    <w:rsid w:val="008C5265"/>
    <w:rsid w:val="008C58CD"/>
    <w:rsid w:val="008C5DAA"/>
    <w:rsid w:val="008C6CAD"/>
    <w:rsid w:val="008C78A1"/>
    <w:rsid w:val="008C78A3"/>
    <w:rsid w:val="008D08F1"/>
    <w:rsid w:val="008D0DF4"/>
    <w:rsid w:val="008D2C7F"/>
    <w:rsid w:val="008D36F2"/>
    <w:rsid w:val="008D3E1B"/>
    <w:rsid w:val="008D5A43"/>
    <w:rsid w:val="008D5D09"/>
    <w:rsid w:val="008D6C5F"/>
    <w:rsid w:val="008E074B"/>
    <w:rsid w:val="008E158E"/>
    <w:rsid w:val="008E1FD3"/>
    <w:rsid w:val="008E2AB1"/>
    <w:rsid w:val="008E2F55"/>
    <w:rsid w:val="008E41AE"/>
    <w:rsid w:val="008E4F6E"/>
    <w:rsid w:val="008E53FF"/>
    <w:rsid w:val="008E5EE6"/>
    <w:rsid w:val="008E5FD8"/>
    <w:rsid w:val="008E6863"/>
    <w:rsid w:val="008F03AF"/>
    <w:rsid w:val="008F0B73"/>
    <w:rsid w:val="008F182C"/>
    <w:rsid w:val="008F219C"/>
    <w:rsid w:val="008F343F"/>
    <w:rsid w:val="008F3BE1"/>
    <w:rsid w:val="008F60D6"/>
    <w:rsid w:val="008F60F9"/>
    <w:rsid w:val="008F6528"/>
    <w:rsid w:val="008F6D0F"/>
    <w:rsid w:val="008F6DF7"/>
    <w:rsid w:val="00905AA5"/>
    <w:rsid w:val="009062AB"/>
    <w:rsid w:val="0090732E"/>
    <w:rsid w:val="009073DB"/>
    <w:rsid w:val="009127D5"/>
    <w:rsid w:val="009141F5"/>
    <w:rsid w:val="00914354"/>
    <w:rsid w:val="00914796"/>
    <w:rsid w:val="00915B05"/>
    <w:rsid w:val="00915F99"/>
    <w:rsid w:val="00916684"/>
    <w:rsid w:val="00916809"/>
    <w:rsid w:val="0092022A"/>
    <w:rsid w:val="00920D73"/>
    <w:rsid w:val="0092182E"/>
    <w:rsid w:val="009236A6"/>
    <w:rsid w:val="00923AA9"/>
    <w:rsid w:val="00925002"/>
    <w:rsid w:val="00925D96"/>
    <w:rsid w:val="0092723F"/>
    <w:rsid w:val="009302B5"/>
    <w:rsid w:val="00930337"/>
    <w:rsid w:val="00930D83"/>
    <w:rsid w:val="00932404"/>
    <w:rsid w:val="009327FC"/>
    <w:rsid w:val="00933515"/>
    <w:rsid w:val="00933693"/>
    <w:rsid w:val="009341DD"/>
    <w:rsid w:val="009342F3"/>
    <w:rsid w:val="00934755"/>
    <w:rsid w:val="00934F97"/>
    <w:rsid w:val="00936481"/>
    <w:rsid w:val="009400DD"/>
    <w:rsid w:val="009403D8"/>
    <w:rsid w:val="009405D4"/>
    <w:rsid w:val="00941ACD"/>
    <w:rsid w:val="00941DBB"/>
    <w:rsid w:val="00941E36"/>
    <w:rsid w:val="009422F0"/>
    <w:rsid w:val="0094286A"/>
    <w:rsid w:val="00942AFA"/>
    <w:rsid w:val="0094368E"/>
    <w:rsid w:val="00943ABA"/>
    <w:rsid w:val="00944BF3"/>
    <w:rsid w:val="0094548F"/>
    <w:rsid w:val="00945625"/>
    <w:rsid w:val="00945D8C"/>
    <w:rsid w:val="00946E25"/>
    <w:rsid w:val="00947255"/>
    <w:rsid w:val="00947560"/>
    <w:rsid w:val="009476B9"/>
    <w:rsid w:val="00950222"/>
    <w:rsid w:val="00950E61"/>
    <w:rsid w:val="00951193"/>
    <w:rsid w:val="009517EE"/>
    <w:rsid w:val="00951A15"/>
    <w:rsid w:val="00951A17"/>
    <w:rsid w:val="00951FC7"/>
    <w:rsid w:val="00952DC0"/>
    <w:rsid w:val="009530C5"/>
    <w:rsid w:val="00953CC7"/>
    <w:rsid w:val="00954AE3"/>
    <w:rsid w:val="00954B9B"/>
    <w:rsid w:val="00954E68"/>
    <w:rsid w:val="00956DFF"/>
    <w:rsid w:val="00960155"/>
    <w:rsid w:val="00961B4F"/>
    <w:rsid w:val="00963FF4"/>
    <w:rsid w:val="00964671"/>
    <w:rsid w:val="00964EB9"/>
    <w:rsid w:val="00965085"/>
    <w:rsid w:val="00967C8D"/>
    <w:rsid w:val="009705C2"/>
    <w:rsid w:val="00970925"/>
    <w:rsid w:val="009715F8"/>
    <w:rsid w:val="00971713"/>
    <w:rsid w:val="00972EA3"/>
    <w:rsid w:val="009735EA"/>
    <w:rsid w:val="009740FE"/>
    <w:rsid w:val="0097564D"/>
    <w:rsid w:val="00976BC9"/>
    <w:rsid w:val="0097751B"/>
    <w:rsid w:val="009777BA"/>
    <w:rsid w:val="00980402"/>
    <w:rsid w:val="00981385"/>
    <w:rsid w:val="00981514"/>
    <w:rsid w:val="00981F9F"/>
    <w:rsid w:val="009829B1"/>
    <w:rsid w:val="00985464"/>
    <w:rsid w:val="0098608A"/>
    <w:rsid w:val="00986226"/>
    <w:rsid w:val="0098662E"/>
    <w:rsid w:val="00990211"/>
    <w:rsid w:val="00990F2D"/>
    <w:rsid w:val="0099301E"/>
    <w:rsid w:val="00993D75"/>
    <w:rsid w:val="00994323"/>
    <w:rsid w:val="009944F9"/>
    <w:rsid w:val="009952B4"/>
    <w:rsid w:val="00996236"/>
    <w:rsid w:val="00996702"/>
    <w:rsid w:val="00996816"/>
    <w:rsid w:val="009970BB"/>
    <w:rsid w:val="009973AD"/>
    <w:rsid w:val="00997537"/>
    <w:rsid w:val="0099770A"/>
    <w:rsid w:val="009A1B28"/>
    <w:rsid w:val="009A261F"/>
    <w:rsid w:val="009A31B4"/>
    <w:rsid w:val="009A40F2"/>
    <w:rsid w:val="009A4994"/>
    <w:rsid w:val="009A4E21"/>
    <w:rsid w:val="009A5455"/>
    <w:rsid w:val="009A5F14"/>
    <w:rsid w:val="009A6509"/>
    <w:rsid w:val="009A6783"/>
    <w:rsid w:val="009A6CD7"/>
    <w:rsid w:val="009A7A5F"/>
    <w:rsid w:val="009A7B61"/>
    <w:rsid w:val="009B1994"/>
    <w:rsid w:val="009B274F"/>
    <w:rsid w:val="009B2A3B"/>
    <w:rsid w:val="009B2E0C"/>
    <w:rsid w:val="009B3147"/>
    <w:rsid w:val="009B4729"/>
    <w:rsid w:val="009B4C07"/>
    <w:rsid w:val="009B55F8"/>
    <w:rsid w:val="009B5FD8"/>
    <w:rsid w:val="009B65B2"/>
    <w:rsid w:val="009B66CE"/>
    <w:rsid w:val="009C013E"/>
    <w:rsid w:val="009C0993"/>
    <w:rsid w:val="009C132A"/>
    <w:rsid w:val="009C1DB5"/>
    <w:rsid w:val="009C2021"/>
    <w:rsid w:val="009C20C6"/>
    <w:rsid w:val="009C2293"/>
    <w:rsid w:val="009C28E9"/>
    <w:rsid w:val="009C3EE1"/>
    <w:rsid w:val="009C3EF3"/>
    <w:rsid w:val="009C4125"/>
    <w:rsid w:val="009C4872"/>
    <w:rsid w:val="009C71FC"/>
    <w:rsid w:val="009C763A"/>
    <w:rsid w:val="009C7AC5"/>
    <w:rsid w:val="009D0BFC"/>
    <w:rsid w:val="009D32DD"/>
    <w:rsid w:val="009D54F5"/>
    <w:rsid w:val="009D679F"/>
    <w:rsid w:val="009E0E89"/>
    <w:rsid w:val="009E19DD"/>
    <w:rsid w:val="009E1AF3"/>
    <w:rsid w:val="009E3752"/>
    <w:rsid w:val="009E3828"/>
    <w:rsid w:val="009E3926"/>
    <w:rsid w:val="009E4118"/>
    <w:rsid w:val="009E4865"/>
    <w:rsid w:val="009E49B0"/>
    <w:rsid w:val="009E78B9"/>
    <w:rsid w:val="009F0462"/>
    <w:rsid w:val="009F16F1"/>
    <w:rsid w:val="009F38AC"/>
    <w:rsid w:val="009F3CBF"/>
    <w:rsid w:val="009F56FD"/>
    <w:rsid w:val="009F57C8"/>
    <w:rsid w:val="009F6C47"/>
    <w:rsid w:val="00A00108"/>
    <w:rsid w:val="00A0190D"/>
    <w:rsid w:val="00A0202B"/>
    <w:rsid w:val="00A0277C"/>
    <w:rsid w:val="00A030DD"/>
    <w:rsid w:val="00A0317D"/>
    <w:rsid w:val="00A04DE2"/>
    <w:rsid w:val="00A05574"/>
    <w:rsid w:val="00A05C42"/>
    <w:rsid w:val="00A06D1F"/>
    <w:rsid w:val="00A075AC"/>
    <w:rsid w:val="00A07DE9"/>
    <w:rsid w:val="00A10A61"/>
    <w:rsid w:val="00A119AF"/>
    <w:rsid w:val="00A12192"/>
    <w:rsid w:val="00A12579"/>
    <w:rsid w:val="00A12B3D"/>
    <w:rsid w:val="00A1643D"/>
    <w:rsid w:val="00A1721C"/>
    <w:rsid w:val="00A1791E"/>
    <w:rsid w:val="00A20B07"/>
    <w:rsid w:val="00A20D83"/>
    <w:rsid w:val="00A21747"/>
    <w:rsid w:val="00A22BE1"/>
    <w:rsid w:val="00A23465"/>
    <w:rsid w:val="00A23D3A"/>
    <w:rsid w:val="00A24162"/>
    <w:rsid w:val="00A244EE"/>
    <w:rsid w:val="00A26603"/>
    <w:rsid w:val="00A268D4"/>
    <w:rsid w:val="00A27D1F"/>
    <w:rsid w:val="00A31507"/>
    <w:rsid w:val="00A320CB"/>
    <w:rsid w:val="00A3236B"/>
    <w:rsid w:val="00A3249F"/>
    <w:rsid w:val="00A32506"/>
    <w:rsid w:val="00A334E2"/>
    <w:rsid w:val="00A336E6"/>
    <w:rsid w:val="00A35CBE"/>
    <w:rsid w:val="00A35F2D"/>
    <w:rsid w:val="00A367B3"/>
    <w:rsid w:val="00A37792"/>
    <w:rsid w:val="00A404A8"/>
    <w:rsid w:val="00A40B27"/>
    <w:rsid w:val="00A41815"/>
    <w:rsid w:val="00A419D1"/>
    <w:rsid w:val="00A42FCE"/>
    <w:rsid w:val="00A4494F"/>
    <w:rsid w:val="00A451B7"/>
    <w:rsid w:val="00A455F8"/>
    <w:rsid w:val="00A45E55"/>
    <w:rsid w:val="00A465B2"/>
    <w:rsid w:val="00A46966"/>
    <w:rsid w:val="00A46DB5"/>
    <w:rsid w:val="00A47226"/>
    <w:rsid w:val="00A47ECF"/>
    <w:rsid w:val="00A506B0"/>
    <w:rsid w:val="00A523E2"/>
    <w:rsid w:val="00A54663"/>
    <w:rsid w:val="00A54F1E"/>
    <w:rsid w:val="00A555C3"/>
    <w:rsid w:val="00A55DF3"/>
    <w:rsid w:val="00A56DDE"/>
    <w:rsid w:val="00A5756C"/>
    <w:rsid w:val="00A57FDD"/>
    <w:rsid w:val="00A613C5"/>
    <w:rsid w:val="00A615EF"/>
    <w:rsid w:val="00A61648"/>
    <w:rsid w:val="00A62E17"/>
    <w:rsid w:val="00A6430E"/>
    <w:rsid w:val="00A6469A"/>
    <w:rsid w:val="00A64B65"/>
    <w:rsid w:val="00A64BB5"/>
    <w:rsid w:val="00A65E0D"/>
    <w:rsid w:val="00A660DC"/>
    <w:rsid w:val="00A664B7"/>
    <w:rsid w:val="00A66CF3"/>
    <w:rsid w:val="00A704B3"/>
    <w:rsid w:val="00A70734"/>
    <w:rsid w:val="00A715F7"/>
    <w:rsid w:val="00A71A7E"/>
    <w:rsid w:val="00A71F56"/>
    <w:rsid w:val="00A72B63"/>
    <w:rsid w:val="00A732CA"/>
    <w:rsid w:val="00A737BC"/>
    <w:rsid w:val="00A74295"/>
    <w:rsid w:val="00A7517F"/>
    <w:rsid w:val="00A75380"/>
    <w:rsid w:val="00A75D21"/>
    <w:rsid w:val="00A773B3"/>
    <w:rsid w:val="00A77CAD"/>
    <w:rsid w:val="00A77D66"/>
    <w:rsid w:val="00A77F24"/>
    <w:rsid w:val="00A81D13"/>
    <w:rsid w:val="00A84391"/>
    <w:rsid w:val="00A84B79"/>
    <w:rsid w:val="00A8506C"/>
    <w:rsid w:val="00A852CC"/>
    <w:rsid w:val="00A91C5A"/>
    <w:rsid w:val="00A91F36"/>
    <w:rsid w:val="00A9217D"/>
    <w:rsid w:val="00A92C55"/>
    <w:rsid w:val="00A944B3"/>
    <w:rsid w:val="00A94C86"/>
    <w:rsid w:val="00A97236"/>
    <w:rsid w:val="00A977AC"/>
    <w:rsid w:val="00AA0454"/>
    <w:rsid w:val="00AA237B"/>
    <w:rsid w:val="00AA2B99"/>
    <w:rsid w:val="00AA2C3D"/>
    <w:rsid w:val="00AA2EB2"/>
    <w:rsid w:val="00AA37EB"/>
    <w:rsid w:val="00AA430B"/>
    <w:rsid w:val="00AA5149"/>
    <w:rsid w:val="00AA7753"/>
    <w:rsid w:val="00AB192D"/>
    <w:rsid w:val="00AB2116"/>
    <w:rsid w:val="00AB29E5"/>
    <w:rsid w:val="00AB2DAC"/>
    <w:rsid w:val="00AB4A98"/>
    <w:rsid w:val="00AB6AA8"/>
    <w:rsid w:val="00AB710F"/>
    <w:rsid w:val="00AB7C42"/>
    <w:rsid w:val="00AC3BC6"/>
    <w:rsid w:val="00AC3FA0"/>
    <w:rsid w:val="00AC49F6"/>
    <w:rsid w:val="00AC5369"/>
    <w:rsid w:val="00AC5481"/>
    <w:rsid w:val="00AC608A"/>
    <w:rsid w:val="00AC701C"/>
    <w:rsid w:val="00AD1D30"/>
    <w:rsid w:val="00AD1DDA"/>
    <w:rsid w:val="00AD298C"/>
    <w:rsid w:val="00AD39E2"/>
    <w:rsid w:val="00AD3EEA"/>
    <w:rsid w:val="00AD4543"/>
    <w:rsid w:val="00AD496A"/>
    <w:rsid w:val="00AD51AF"/>
    <w:rsid w:val="00AD542A"/>
    <w:rsid w:val="00AD59B4"/>
    <w:rsid w:val="00AD7AA4"/>
    <w:rsid w:val="00AD7F09"/>
    <w:rsid w:val="00AE0134"/>
    <w:rsid w:val="00AE05CF"/>
    <w:rsid w:val="00AE2065"/>
    <w:rsid w:val="00AE22D7"/>
    <w:rsid w:val="00AE335C"/>
    <w:rsid w:val="00AE3FCD"/>
    <w:rsid w:val="00AE48D8"/>
    <w:rsid w:val="00AE4A85"/>
    <w:rsid w:val="00AE64E3"/>
    <w:rsid w:val="00AE65B0"/>
    <w:rsid w:val="00AE76BF"/>
    <w:rsid w:val="00AF08C2"/>
    <w:rsid w:val="00AF1A4F"/>
    <w:rsid w:val="00AF2694"/>
    <w:rsid w:val="00AF2C6F"/>
    <w:rsid w:val="00AF3C39"/>
    <w:rsid w:val="00AF3CB1"/>
    <w:rsid w:val="00AF5C22"/>
    <w:rsid w:val="00AF6345"/>
    <w:rsid w:val="00AF637C"/>
    <w:rsid w:val="00AF7ACF"/>
    <w:rsid w:val="00B00285"/>
    <w:rsid w:val="00B0092E"/>
    <w:rsid w:val="00B00CA9"/>
    <w:rsid w:val="00B01049"/>
    <w:rsid w:val="00B015CA"/>
    <w:rsid w:val="00B0162D"/>
    <w:rsid w:val="00B01A6B"/>
    <w:rsid w:val="00B023AF"/>
    <w:rsid w:val="00B0276A"/>
    <w:rsid w:val="00B03617"/>
    <w:rsid w:val="00B07719"/>
    <w:rsid w:val="00B079A1"/>
    <w:rsid w:val="00B11280"/>
    <w:rsid w:val="00B11E08"/>
    <w:rsid w:val="00B14356"/>
    <w:rsid w:val="00B14C36"/>
    <w:rsid w:val="00B158A5"/>
    <w:rsid w:val="00B158D5"/>
    <w:rsid w:val="00B164B4"/>
    <w:rsid w:val="00B176F9"/>
    <w:rsid w:val="00B17978"/>
    <w:rsid w:val="00B20DCB"/>
    <w:rsid w:val="00B20F16"/>
    <w:rsid w:val="00B212F8"/>
    <w:rsid w:val="00B220B3"/>
    <w:rsid w:val="00B222AB"/>
    <w:rsid w:val="00B23365"/>
    <w:rsid w:val="00B24446"/>
    <w:rsid w:val="00B267D8"/>
    <w:rsid w:val="00B26CE2"/>
    <w:rsid w:val="00B3011F"/>
    <w:rsid w:val="00B30F30"/>
    <w:rsid w:val="00B31433"/>
    <w:rsid w:val="00B315A3"/>
    <w:rsid w:val="00B31966"/>
    <w:rsid w:val="00B31B4E"/>
    <w:rsid w:val="00B329D4"/>
    <w:rsid w:val="00B32A45"/>
    <w:rsid w:val="00B32C5D"/>
    <w:rsid w:val="00B33AD8"/>
    <w:rsid w:val="00B33C42"/>
    <w:rsid w:val="00B3416E"/>
    <w:rsid w:val="00B342C8"/>
    <w:rsid w:val="00B3575B"/>
    <w:rsid w:val="00B3604D"/>
    <w:rsid w:val="00B36503"/>
    <w:rsid w:val="00B36960"/>
    <w:rsid w:val="00B37B8D"/>
    <w:rsid w:val="00B37C85"/>
    <w:rsid w:val="00B40425"/>
    <w:rsid w:val="00B40500"/>
    <w:rsid w:val="00B4190F"/>
    <w:rsid w:val="00B42E4C"/>
    <w:rsid w:val="00B45BE8"/>
    <w:rsid w:val="00B45C3C"/>
    <w:rsid w:val="00B45C49"/>
    <w:rsid w:val="00B4651E"/>
    <w:rsid w:val="00B474A3"/>
    <w:rsid w:val="00B50C9F"/>
    <w:rsid w:val="00B510FD"/>
    <w:rsid w:val="00B5178C"/>
    <w:rsid w:val="00B52D4B"/>
    <w:rsid w:val="00B5309B"/>
    <w:rsid w:val="00B5343F"/>
    <w:rsid w:val="00B54BCF"/>
    <w:rsid w:val="00B55B98"/>
    <w:rsid w:val="00B57F2D"/>
    <w:rsid w:val="00B60BD7"/>
    <w:rsid w:val="00B60D8E"/>
    <w:rsid w:val="00B614CB"/>
    <w:rsid w:val="00B62F3E"/>
    <w:rsid w:val="00B635EA"/>
    <w:rsid w:val="00B64FD9"/>
    <w:rsid w:val="00B65373"/>
    <w:rsid w:val="00B65CA6"/>
    <w:rsid w:val="00B67D23"/>
    <w:rsid w:val="00B67D89"/>
    <w:rsid w:val="00B70841"/>
    <w:rsid w:val="00B70D3C"/>
    <w:rsid w:val="00B71023"/>
    <w:rsid w:val="00B73C92"/>
    <w:rsid w:val="00B747C7"/>
    <w:rsid w:val="00B75645"/>
    <w:rsid w:val="00B77D8B"/>
    <w:rsid w:val="00B8016B"/>
    <w:rsid w:val="00B8090C"/>
    <w:rsid w:val="00B80C18"/>
    <w:rsid w:val="00B80DA5"/>
    <w:rsid w:val="00B820A0"/>
    <w:rsid w:val="00B82494"/>
    <w:rsid w:val="00B830FB"/>
    <w:rsid w:val="00B83F84"/>
    <w:rsid w:val="00B84AF7"/>
    <w:rsid w:val="00B85D4A"/>
    <w:rsid w:val="00B86938"/>
    <w:rsid w:val="00B86B98"/>
    <w:rsid w:val="00B86D65"/>
    <w:rsid w:val="00B86D7C"/>
    <w:rsid w:val="00B87164"/>
    <w:rsid w:val="00B8758D"/>
    <w:rsid w:val="00B87807"/>
    <w:rsid w:val="00B90AED"/>
    <w:rsid w:val="00B91514"/>
    <w:rsid w:val="00B91618"/>
    <w:rsid w:val="00B93780"/>
    <w:rsid w:val="00B93B02"/>
    <w:rsid w:val="00B93C03"/>
    <w:rsid w:val="00B94763"/>
    <w:rsid w:val="00B95034"/>
    <w:rsid w:val="00B958F1"/>
    <w:rsid w:val="00B97E18"/>
    <w:rsid w:val="00BA06FE"/>
    <w:rsid w:val="00BA116B"/>
    <w:rsid w:val="00BA1A60"/>
    <w:rsid w:val="00BA3784"/>
    <w:rsid w:val="00BA3817"/>
    <w:rsid w:val="00BA3870"/>
    <w:rsid w:val="00BA3FC5"/>
    <w:rsid w:val="00BA4A10"/>
    <w:rsid w:val="00BA4AB0"/>
    <w:rsid w:val="00BA5540"/>
    <w:rsid w:val="00BA56E5"/>
    <w:rsid w:val="00BA60A9"/>
    <w:rsid w:val="00BA71A4"/>
    <w:rsid w:val="00BA7AD7"/>
    <w:rsid w:val="00BB042C"/>
    <w:rsid w:val="00BB0A5D"/>
    <w:rsid w:val="00BB1260"/>
    <w:rsid w:val="00BB1D20"/>
    <w:rsid w:val="00BB365A"/>
    <w:rsid w:val="00BB3E15"/>
    <w:rsid w:val="00BB4415"/>
    <w:rsid w:val="00BB49F6"/>
    <w:rsid w:val="00BB4C58"/>
    <w:rsid w:val="00BB576C"/>
    <w:rsid w:val="00BB5868"/>
    <w:rsid w:val="00BB68DC"/>
    <w:rsid w:val="00BB71F3"/>
    <w:rsid w:val="00BB735F"/>
    <w:rsid w:val="00BC0233"/>
    <w:rsid w:val="00BC0340"/>
    <w:rsid w:val="00BC1454"/>
    <w:rsid w:val="00BC16C1"/>
    <w:rsid w:val="00BC1860"/>
    <w:rsid w:val="00BC18E7"/>
    <w:rsid w:val="00BC1C4D"/>
    <w:rsid w:val="00BC2449"/>
    <w:rsid w:val="00BC24AE"/>
    <w:rsid w:val="00BC2B91"/>
    <w:rsid w:val="00BC2D51"/>
    <w:rsid w:val="00BC2DBC"/>
    <w:rsid w:val="00BC3012"/>
    <w:rsid w:val="00BC4496"/>
    <w:rsid w:val="00BC4E9E"/>
    <w:rsid w:val="00BC523C"/>
    <w:rsid w:val="00BC573E"/>
    <w:rsid w:val="00BC6199"/>
    <w:rsid w:val="00BD20A8"/>
    <w:rsid w:val="00BD27C8"/>
    <w:rsid w:val="00BD2C86"/>
    <w:rsid w:val="00BD3515"/>
    <w:rsid w:val="00BD3CD2"/>
    <w:rsid w:val="00BD427E"/>
    <w:rsid w:val="00BD4EC2"/>
    <w:rsid w:val="00BD553A"/>
    <w:rsid w:val="00BD5AAB"/>
    <w:rsid w:val="00BD5C77"/>
    <w:rsid w:val="00BD5DFE"/>
    <w:rsid w:val="00BD6227"/>
    <w:rsid w:val="00BD64A6"/>
    <w:rsid w:val="00BD6F2F"/>
    <w:rsid w:val="00BD7A61"/>
    <w:rsid w:val="00BD7F6A"/>
    <w:rsid w:val="00BE2719"/>
    <w:rsid w:val="00BE4982"/>
    <w:rsid w:val="00BE4BF5"/>
    <w:rsid w:val="00BE6D0F"/>
    <w:rsid w:val="00BE7370"/>
    <w:rsid w:val="00BE7A60"/>
    <w:rsid w:val="00BF2FBD"/>
    <w:rsid w:val="00BF3120"/>
    <w:rsid w:val="00BF3386"/>
    <w:rsid w:val="00BF49AC"/>
    <w:rsid w:val="00BF529D"/>
    <w:rsid w:val="00BF58C2"/>
    <w:rsid w:val="00BF61A0"/>
    <w:rsid w:val="00BF6904"/>
    <w:rsid w:val="00BF6A04"/>
    <w:rsid w:val="00BF7585"/>
    <w:rsid w:val="00BF795E"/>
    <w:rsid w:val="00BF7B16"/>
    <w:rsid w:val="00BF7ED6"/>
    <w:rsid w:val="00C0061F"/>
    <w:rsid w:val="00C01A9F"/>
    <w:rsid w:val="00C02CF2"/>
    <w:rsid w:val="00C037DB"/>
    <w:rsid w:val="00C038B7"/>
    <w:rsid w:val="00C03AD5"/>
    <w:rsid w:val="00C06F81"/>
    <w:rsid w:val="00C1019F"/>
    <w:rsid w:val="00C1020D"/>
    <w:rsid w:val="00C11274"/>
    <w:rsid w:val="00C129A4"/>
    <w:rsid w:val="00C131C3"/>
    <w:rsid w:val="00C132D5"/>
    <w:rsid w:val="00C141F7"/>
    <w:rsid w:val="00C15915"/>
    <w:rsid w:val="00C16EC5"/>
    <w:rsid w:val="00C17FA8"/>
    <w:rsid w:val="00C20D65"/>
    <w:rsid w:val="00C22493"/>
    <w:rsid w:val="00C240D7"/>
    <w:rsid w:val="00C24979"/>
    <w:rsid w:val="00C255E7"/>
    <w:rsid w:val="00C26E65"/>
    <w:rsid w:val="00C27A21"/>
    <w:rsid w:val="00C300FF"/>
    <w:rsid w:val="00C30A13"/>
    <w:rsid w:val="00C30F15"/>
    <w:rsid w:val="00C31B4D"/>
    <w:rsid w:val="00C32FB2"/>
    <w:rsid w:val="00C33C15"/>
    <w:rsid w:val="00C33F7A"/>
    <w:rsid w:val="00C344CB"/>
    <w:rsid w:val="00C35CC2"/>
    <w:rsid w:val="00C378C6"/>
    <w:rsid w:val="00C412FF"/>
    <w:rsid w:val="00C4198C"/>
    <w:rsid w:val="00C420FF"/>
    <w:rsid w:val="00C43E19"/>
    <w:rsid w:val="00C450C0"/>
    <w:rsid w:val="00C45BBC"/>
    <w:rsid w:val="00C45F3B"/>
    <w:rsid w:val="00C4650D"/>
    <w:rsid w:val="00C46723"/>
    <w:rsid w:val="00C46A2C"/>
    <w:rsid w:val="00C47183"/>
    <w:rsid w:val="00C50182"/>
    <w:rsid w:val="00C5067E"/>
    <w:rsid w:val="00C5122E"/>
    <w:rsid w:val="00C513A9"/>
    <w:rsid w:val="00C52AB3"/>
    <w:rsid w:val="00C53587"/>
    <w:rsid w:val="00C545DF"/>
    <w:rsid w:val="00C54B44"/>
    <w:rsid w:val="00C55560"/>
    <w:rsid w:val="00C55A72"/>
    <w:rsid w:val="00C55EBC"/>
    <w:rsid w:val="00C601CE"/>
    <w:rsid w:val="00C60C51"/>
    <w:rsid w:val="00C62B0C"/>
    <w:rsid w:val="00C64780"/>
    <w:rsid w:val="00C64BC6"/>
    <w:rsid w:val="00C64F77"/>
    <w:rsid w:val="00C65952"/>
    <w:rsid w:val="00C66061"/>
    <w:rsid w:val="00C66651"/>
    <w:rsid w:val="00C67908"/>
    <w:rsid w:val="00C67CBE"/>
    <w:rsid w:val="00C7041C"/>
    <w:rsid w:val="00C70A4C"/>
    <w:rsid w:val="00C70B15"/>
    <w:rsid w:val="00C711D1"/>
    <w:rsid w:val="00C71F93"/>
    <w:rsid w:val="00C72E42"/>
    <w:rsid w:val="00C72E43"/>
    <w:rsid w:val="00C761AD"/>
    <w:rsid w:val="00C76644"/>
    <w:rsid w:val="00C77173"/>
    <w:rsid w:val="00C8114A"/>
    <w:rsid w:val="00C8119E"/>
    <w:rsid w:val="00C81EB9"/>
    <w:rsid w:val="00C82944"/>
    <w:rsid w:val="00C82A70"/>
    <w:rsid w:val="00C83688"/>
    <w:rsid w:val="00C83747"/>
    <w:rsid w:val="00C8377B"/>
    <w:rsid w:val="00C83F69"/>
    <w:rsid w:val="00C84587"/>
    <w:rsid w:val="00C857F8"/>
    <w:rsid w:val="00C875AF"/>
    <w:rsid w:val="00C87D75"/>
    <w:rsid w:val="00C9029F"/>
    <w:rsid w:val="00C90829"/>
    <w:rsid w:val="00C90874"/>
    <w:rsid w:val="00C911FA"/>
    <w:rsid w:val="00C9197C"/>
    <w:rsid w:val="00C91CA2"/>
    <w:rsid w:val="00C93ED7"/>
    <w:rsid w:val="00C941B1"/>
    <w:rsid w:val="00C948ED"/>
    <w:rsid w:val="00C95511"/>
    <w:rsid w:val="00C95F3F"/>
    <w:rsid w:val="00C96634"/>
    <w:rsid w:val="00C96BAD"/>
    <w:rsid w:val="00C97338"/>
    <w:rsid w:val="00CA1247"/>
    <w:rsid w:val="00CA1F78"/>
    <w:rsid w:val="00CA27FF"/>
    <w:rsid w:val="00CA29C5"/>
    <w:rsid w:val="00CA41BB"/>
    <w:rsid w:val="00CA43A4"/>
    <w:rsid w:val="00CA657D"/>
    <w:rsid w:val="00CA75B8"/>
    <w:rsid w:val="00CB10BA"/>
    <w:rsid w:val="00CB1D83"/>
    <w:rsid w:val="00CB304E"/>
    <w:rsid w:val="00CB3E62"/>
    <w:rsid w:val="00CB4000"/>
    <w:rsid w:val="00CB7735"/>
    <w:rsid w:val="00CB79E9"/>
    <w:rsid w:val="00CB7A19"/>
    <w:rsid w:val="00CC03AA"/>
    <w:rsid w:val="00CC04FD"/>
    <w:rsid w:val="00CC073E"/>
    <w:rsid w:val="00CC108F"/>
    <w:rsid w:val="00CC37CF"/>
    <w:rsid w:val="00CC5A9A"/>
    <w:rsid w:val="00CC5DF2"/>
    <w:rsid w:val="00CC5E62"/>
    <w:rsid w:val="00CC6273"/>
    <w:rsid w:val="00CC634F"/>
    <w:rsid w:val="00CD07A6"/>
    <w:rsid w:val="00CD0BAE"/>
    <w:rsid w:val="00CD2862"/>
    <w:rsid w:val="00CD2C7D"/>
    <w:rsid w:val="00CD3599"/>
    <w:rsid w:val="00CD35CA"/>
    <w:rsid w:val="00CD364B"/>
    <w:rsid w:val="00CD370C"/>
    <w:rsid w:val="00CD51C1"/>
    <w:rsid w:val="00CD5AA6"/>
    <w:rsid w:val="00CD6FD2"/>
    <w:rsid w:val="00CD7AE1"/>
    <w:rsid w:val="00CD7C58"/>
    <w:rsid w:val="00CE07BA"/>
    <w:rsid w:val="00CE1F80"/>
    <w:rsid w:val="00CE21CF"/>
    <w:rsid w:val="00CE32A2"/>
    <w:rsid w:val="00CE3482"/>
    <w:rsid w:val="00CE4EA6"/>
    <w:rsid w:val="00CE52EA"/>
    <w:rsid w:val="00CE59CC"/>
    <w:rsid w:val="00CE6806"/>
    <w:rsid w:val="00CE7934"/>
    <w:rsid w:val="00CF23D1"/>
    <w:rsid w:val="00CF2553"/>
    <w:rsid w:val="00CF29D3"/>
    <w:rsid w:val="00CF316A"/>
    <w:rsid w:val="00CF5144"/>
    <w:rsid w:val="00CF599D"/>
    <w:rsid w:val="00CF6995"/>
    <w:rsid w:val="00CF7B19"/>
    <w:rsid w:val="00CF7DE1"/>
    <w:rsid w:val="00D003F7"/>
    <w:rsid w:val="00D010D7"/>
    <w:rsid w:val="00D014F3"/>
    <w:rsid w:val="00D03464"/>
    <w:rsid w:val="00D0389D"/>
    <w:rsid w:val="00D03959"/>
    <w:rsid w:val="00D0444B"/>
    <w:rsid w:val="00D047CB"/>
    <w:rsid w:val="00D07A5D"/>
    <w:rsid w:val="00D07F21"/>
    <w:rsid w:val="00D102B0"/>
    <w:rsid w:val="00D11D7A"/>
    <w:rsid w:val="00D12D8A"/>
    <w:rsid w:val="00D13069"/>
    <w:rsid w:val="00D1450B"/>
    <w:rsid w:val="00D16651"/>
    <w:rsid w:val="00D1696B"/>
    <w:rsid w:val="00D1748B"/>
    <w:rsid w:val="00D17E63"/>
    <w:rsid w:val="00D20A24"/>
    <w:rsid w:val="00D2114F"/>
    <w:rsid w:val="00D2185B"/>
    <w:rsid w:val="00D23178"/>
    <w:rsid w:val="00D23373"/>
    <w:rsid w:val="00D2387A"/>
    <w:rsid w:val="00D246BB"/>
    <w:rsid w:val="00D25056"/>
    <w:rsid w:val="00D25F5A"/>
    <w:rsid w:val="00D26270"/>
    <w:rsid w:val="00D27D22"/>
    <w:rsid w:val="00D318A7"/>
    <w:rsid w:val="00D32022"/>
    <w:rsid w:val="00D32942"/>
    <w:rsid w:val="00D33736"/>
    <w:rsid w:val="00D3387C"/>
    <w:rsid w:val="00D33BAF"/>
    <w:rsid w:val="00D35749"/>
    <w:rsid w:val="00D3586B"/>
    <w:rsid w:val="00D37C96"/>
    <w:rsid w:val="00D402AA"/>
    <w:rsid w:val="00D40A8E"/>
    <w:rsid w:val="00D418F3"/>
    <w:rsid w:val="00D41932"/>
    <w:rsid w:val="00D41E55"/>
    <w:rsid w:val="00D438AD"/>
    <w:rsid w:val="00D43FD5"/>
    <w:rsid w:val="00D44508"/>
    <w:rsid w:val="00D44C28"/>
    <w:rsid w:val="00D44CF6"/>
    <w:rsid w:val="00D45442"/>
    <w:rsid w:val="00D464D3"/>
    <w:rsid w:val="00D467FB"/>
    <w:rsid w:val="00D47710"/>
    <w:rsid w:val="00D50B47"/>
    <w:rsid w:val="00D518BC"/>
    <w:rsid w:val="00D53E58"/>
    <w:rsid w:val="00D54308"/>
    <w:rsid w:val="00D552C2"/>
    <w:rsid w:val="00D556AF"/>
    <w:rsid w:val="00D55A62"/>
    <w:rsid w:val="00D56121"/>
    <w:rsid w:val="00D569AE"/>
    <w:rsid w:val="00D6103E"/>
    <w:rsid w:val="00D61C4B"/>
    <w:rsid w:val="00D62D6A"/>
    <w:rsid w:val="00D63968"/>
    <w:rsid w:val="00D63DDE"/>
    <w:rsid w:val="00D64125"/>
    <w:rsid w:val="00D651E0"/>
    <w:rsid w:val="00D666E5"/>
    <w:rsid w:val="00D66F03"/>
    <w:rsid w:val="00D67C0A"/>
    <w:rsid w:val="00D70059"/>
    <w:rsid w:val="00D7084E"/>
    <w:rsid w:val="00D71D3E"/>
    <w:rsid w:val="00D71F07"/>
    <w:rsid w:val="00D7571F"/>
    <w:rsid w:val="00D75A43"/>
    <w:rsid w:val="00D76F8F"/>
    <w:rsid w:val="00D77C2D"/>
    <w:rsid w:val="00D77CEA"/>
    <w:rsid w:val="00D80356"/>
    <w:rsid w:val="00D80D6C"/>
    <w:rsid w:val="00D82CA4"/>
    <w:rsid w:val="00D835BE"/>
    <w:rsid w:val="00D845C4"/>
    <w:rsid w:val="00D86990"/>
    <w:rsid w:val="00D87016"/>
    <w:rsid w:val="00D870B0"/>
    <w:rsid w:val="00D87175"/>
    <w:rsid w:val="00D87993"/>
    <w:rsid w:val="00D91AB1"/>
    <w:rsid w:val="00D91F19"/>
    <w:rsid w:val="00D920A7"/>
    <w:rsid w:val="00D9258C"/>
    <w:rsid w:val="00D939D2"/>
    <w:rsid w:val="00D960E4"/>
    <w:rsid w:val="00D96171"/>
    <w:rsid w:val="00DA00C8"/>
    <w:rsid w:val="00DA0641"/>
    <w:rsid w:val="00DA0698"/>
    <w:rsid w:val="00DA0E72"/>
    <w:rsid w:val="00DA236C"/>
    <w:rsid w:val="00DA24F0"/>
    <w:rsid w:val="00DA253C"/>
    <w:rsid w:val="00DA3AA6"/>
    <w:rsid w:val="00DA439F"/>
    <w:rsid w:val="00DA4514"/>
    <w:rsid w:val="00DA530D"/>
    <w:rsid w:val="00DA5AD7"/>
    <w:rsid w:val="00DA61D6"/>
    <w:rsid w:val="00DA66B4"/>
    <w:rsid w:val="00DA6D4F"/>
    <w:rsid w:val="00DA6FBF"/>
    <w:rsid w:val="00DA7FBE"/>
    <w:rsid w:val="00DB1122"/>
    <w:rsid w:val="00DB1155"/>
    <w:rsid w:val="00DB2F2C"/>
    <w:rsid w:val="00DB3FEE"/>
    <w:rsid w:val="00DB4810"/>
    <w:rsid w:val="00DB526E"/>
    <w:rsid w:val="00DB5C72"/>
    <w:rsid w:val="00DB6A98"/>
    <w:rsid w:val="00DB6CB9"/>
    <w:rsid w:val="00DC0202"/>
    <w:rsid w:val="00DC03A7"/>
    <w:rsid w:val="00DC12E3"/>
    <w:rsid w:val="00DC1965"/>
    <w:rsid w:val="00DC28FF"/>
    <w:rsid w:val="00DC32CA"/>
    <w:rsid w:val="00DC4015"/>
    <w:rsid w:val="00DC5703"/>
    <w:rsid w:val="00DC6C52"/>
    <w:rsid w:val="00DC6C78"/>
    <w:rsid w:val="00DC7D48"/>
    <w:rsid w:val="00DD054F"/>
    <w:rsid w:val="00DD0F36"/>
    <w:rsid w:val="00DD10EF"/>
    <w:rsid w:val="00DD2706"/>
    <w:rsid w:val="00DD2B16"/>
    <w:rsid w:val="00DD3553"/>
    <w:rsid w:val="00DD3D1F"/>
    <w:rsid w:val="00DD3E69"/>
    <w:rsid w:val="00DD5A48"/>
    <w:rsid w:val="00DD61FA"/>
    <w:rsid w:val="00DE0B73"/>
    <w:rsid w:val="00DE0DD2"/>
    <w:rsid w:val="00DE1B6C"/>
    <w:rsid w:val="00DE2257"/>
    <w:rsid w:val="00DE3850"/>
    <w:rsid w:val="00DE4E8B"/>
    <w:rsid w:val="00DE596C"/>
    <w:rsid w:val="00DE5A6A"/>
    <w:rsid w:val="00DE5B0E"/>
    <w:rsid w:val="00DE5BAF"/>
    <w:rsid w:val="00DE5D8F"/>
    <w:rsid w:val="00DE5E25"/>
    <w:rsid w:val="00DE63B4"/>
    <w:rsid w:val="00DE6802"/>
    <w:rsid w:val="00DE6F22"/>
    <w:rsid w:val="00DF0F5F"/>
    <w:rsid w:val="00DF4080"/>
    <w:rsid w:val="00DF44E6"/>
    <w:rsid w:val="00DF4B5B"/>
    <w:rsid w:val="00DF560C"/>
    <w:rsid w:val="00DF5FC1"/>
    <w:rsid w:val="00DF6418"/>
    <w:rsid w:val="00DF6B0F"/>
    <w:rsid w:val="00DF7419"/>
    <w:rsid w:val="00E00BAD"/>
    <w:rsid w:val="00E0371C"/>
    <w:rsid w:val="00E038B1"/>
    <w:rsid w:val="00E043BD"/>
    <w:rsid w:val="00E04BDD"/>
    <w:rsid w:val="00E055BF"/>
    <w:rsid w:val="00E055F5"/>
    <w:rsid w:val="00E05A5E"/>
    <w:rsid w:val="00E05BF9"/>
    <w:rsid w:val="00E0631F"/>
    <w:rsid w:val="00E07A6A"/>
    <w:rsid w:val="00E1104C"/>
    <w:rsid w:val="00E112F0"/>
    <w:rsid w:val="00E11B6D"/>
    <w:rsid w:val="00E12865"/>
    <w:rsid w:val="00E1301F"/>
    <w:rsid w:val="00E1374A"/>
    <w:rsid w:val="00E13C30"/>
    <w:rsid w:val="00E13D59"/>
    <w:rsid w:val="00E1430B"/>
    <w:rsid w:val="00E15306"/>
    <w:rsid w:val="00E15806"/>
    <w:rsid w:val="00E15D8E"/>
    <w:rsid w:val="00E16179"/>
    <w:rsid w:val="00E16C83"/>
    <w:rsid w:val="00E17283"/>
    <w:rsid w:val="00E21484"/>
    <w:rsid w:val="00E21634"/>
    <w:rsid w:val="00E221B7"/>
    <w:rsid w:val="00E230EA"/>
    <w:rsid w:val="00E23471"/>
    <w:rsid w:val="00E235BB"/>
    <w:rsid w:val="00E26BF3"/>
    <w:rsid w:val="00E277DB"/>
    <w:rsid w:val="00E27C6E"/>
    <w:rsid w:val="00E3033F"/>
    <w:rsid w:val="00E316BB"/>
    <w:rsid w:val="00E32AE9"/>
    <w:rsid w:val="00E330A7"/>
    <w:rsid w:val="00E33C07"/>
    <w:rsid w:val="00E361EA"/>
    <w:rsid w:val="00E36C3D"/>
    <w:rsid w:val="00E4113F"/>
    <w:rsid w:val="00E42EAC"/>
    <w:rsid w:val="00E4393F"/>
    <w:rsid w:val="00E4599C"/>
    <w:rsid w:val="00E46F9E"/>
    <w:rsid w:val="00E477B3"/>
    <w:rsid w:val="00E50C2E"/>
    <w:rsid w:val="00E510C5"/>
    <w:rsid w:val="00E513E9"/>
    <w:rsid w:val="00E5145F"/>
    <w:rsid w:val="00E5264E"/>
    <w:rsid w:val="00E526AA"/>
    <w:rsid w:val="00E52D5E"/>
    <w:rsid w:val="00E52F30"/>
    <w:rsid w:val="00E5315A"/>
    <w:rsid w:val="00E53E08"/>
    <w:rsid w:val="00E53F45"/>
    <w:rsid w:val="00E54F69"/>
    <w:rsid w:val="00E55064"/>
    <w:rsid w:val="00E55505"/>
    <w:rsid w:val="00E55C19"/>
    <w:rsid w:val="00E56638"/>
    <w:rsid w:val="00E5672E"/>
    <w:rsid w:val="00E56CF5"/>
    <w:rsid w:val="00E56D19"/>
    <w:rsid w:val="00E56F3A"/>
    <w:rsid w:val="00E572C4"/>
    <w:rsid w:val="00E60079"/>
    <w:rsid w:val="00E60E8E"/>
    <w:rsid w:val="00E61555"/>
    <w:rsid w:val="00E62337"/>
    <w:rsid w:val="00E6272A"/>
    <w:rsid w:val="00E62ABA"/>
    <w:rsid w:val="00E62B36"/>
    <w:rsid w:val="00E63D93"/>
    <w:rsid w:val="00E65494"/>
    <w:rsid w:val="00E7370E"/>
    <w:rsid w:val="00E74494"/>
    <w:rsid w:val="00E754D4"/>
    <w:rsid w:val="00E75F98"/>
    <w:rsid w:val="00E760FE"/>
    <w:rsid w:val="00E7780F"/>
    <w:rsid w:val="00E77AE9"/>
    <w:rsid w:val="00E77E7B"/>
    <w:rsid w:val="00E813F6"/>
    <w:rsid w:val="00E83FF0"/>
    <w:rsid w:val="00E856DD"/>
    <w:rsid w:val="00E85BB2"/>
    <w:rsid w:val="00E870DF"/>
    <w:rsid w:val="00E87176"/>
    <w:rsid w:val="00E87249"/>
    <w:rsid w:val="00E90ADE"/>
    <w:rsid w:val="00E9326D"/>
    <w:rsid w:val="00E95318"/>
    <w:rsid w:val="00E95785"/>
    <w:rsid w:val="00E96811"/>
    <w:rsid w:val="00E96886"/>
    <w:rsid w:val="00EA1B83"/>
    <w:rsid w:val="00EA1CC9"/>
    <w:rsid w:val="00EA1F49"/>
    <w:rsid w:val="00EA2A6B"/>
    <w:rsid w:val="00EA41DE"/>
    <w:rsid w:val="00EA46A9"/>
    <w:rsid w:val="00EA4AB1"/>
    <w:rsid w:val="00EA53B3"/>
    <w:rsid w:val="00EA6582"/>
    <w:rsid w:val="00EA6B6E"/>
    <w:rsid w:val="00EB068F"/>
    <w:rsid w:val="00EB133D"/>
    <w:rsid w:val="00EB14EF"/>
    <w:rsid w:val="00EB2507"/>
    <w:rsid w:val="00EB262D"/>
    <w:rsid w:val="00EB65C8"/>
    <w:rsid w:val="00EB6623"/>
    <w:rsid w:val="00EB6881"/>
    <w:rsid w:val="00EB73DB"/>
    <w:rsid w:val="00EB7DED"/>
    <w:rsid w:val="00EB7ED8"/>
    <w:rsid w:val="00EC018C"/>
    <w:rsid w:val="00EC03ED"/>
    <w:rsid w:val="00EC3A51"/>
    <w:rsid w:val="00EC40DF"/>
    <w:rsid w:val="00EC4251"/>
    <w:rsid w:val="00EC45F2"/>
    <w:rsid w:val="00EC5E9E"/>
    <w:rsid w:val="00EC6418"/>
    <w:rsid w:val="00EC70D2"/>
    <w:rsid w:val="00EC7188"/>
    <w:rsid w:val="00ED0423"/>
    <w:rsid w:val="00ED2FCE"/>
    <w:rsid w:val="00ED433A"/>
    <w:rsid w:val="00ED4F90"/>
    <w:rsid w:val="00ED5F78"/>
    <w:rsid w:val="00ED6090"/>
    <w:rsid w:val="00ED7827"/>
    <w:rsid w:val="00ED7FAC"/>
    <w:rsid w:val="00EE0336"/>
    <w:rsid w:val="00EE17B7"/>
    <w:rsid w:val="00EE26BF"/>
    <w:rsid w:val="00EE2A4A"/>
    <w:rsid w:val="00EE2F99"/>
    <w:rsid w:val="00EE401F"/>
    <w:rsid w:val="00EE414C"/>
    <w:rsid w:val="00EE4AA8"/>
    <w:rsid w:val="00EE576C"/>
    <w:rsid w:val="00EE62AF"/>
    <w:rsid w:val="00EE675B"/>
    <w:rsid w:val="00EE6BD9"/>
    <w:rsid w:val="00EE79D7"/>
    <w:rsid w:val="00EF009E"/>
    <w:rsid w:val="00EF1171"/>
    <w:rsid w:val="00EF1470"/>
    <w:rsid w:val="00EF25B3"/>
    <w:rsid w:val="00EF2686"/>
    <w:rsid w:val="00EF2CE2"/>
    <w:rsid w:val="00EF35BD"/>
    <w:rsid w:val="00EF3721"/>
    <w:rsid w:val="00EF3D1E"/>
    <w:rsid w:val="00EF40E2"/>
    <w:rsid w:val="00EF5487"/>
    <w:rsid w:val="00EF5C84"/>
    <w:rsid w:val="00EF5E67"/>
    <w:rsid w:val="00EF6B7F"/>
    <w:rsid w:val="00EF7503"/>
    <w:rsid w:val="00EF7E06"/>
    <w:rsid w:val="00F002A5"/>
    <w:rsid w:val="00F004AF"/>
    <w:rsid w:val="00F01D03"/>
    <w:rsid w:val="00F02931"/>
    <w:rsid w:val="00F0293D"/>
    <w:rsid w:val="00F02BED"/>
    <w:rsid w:val="00F02E79"/>
    <w:rsid w:val="00F04279"/>
    <w:rsid w:val="00F04325"/>
    <w:rsid w:val="00F04AF7"/>
    <w:rsid w:val="00F04E49"/>
    <w:rsid w:val="00F051E4"/>
    <w:rsid w:val="00F05712"/>
    <w:rsid w:val="00F05BB9"/>
    <w:rsid w:val="00F05BF4"/>
    <w:rsid w:val="00F073C6"/>
    <w:rsid w:val="00F07738"/>
    <w:rsid w:val="00F07D43"/>
    <w:rsid w:val="00F106D4"/>
    <w:rsid w:val="00F10BCE"/>
    <w:rsid w:val="00F14010"/>
    <w:rsid w:val="00F15D2F"/>
    <w:rsid w:val="00F16BF1"/>
    <w:rsid w:val="00F17023"/>
    <w:rsid w:val="00F20816"/>
    <w:rsid w:val="00F2081A"/>
    <w:rsid w:val="00F20DA5"/>
    <w:rsid w:val="00F21ACA"/>
    <w:rsid w:val="00F21E43"/>
    <w:rsid w:val="00F22A52"/>
    <w:rsid w:val="00F23211"/>
    <w:rsid w:val="00F23A85"/>
    <w:rsid w:val="00F23BBA"/>
    <w:rsid w:val="00F259C2"/>
    <w:rsid w:val="00F26D07"/>
    <w:rsid w:val="00F27875"/>
    <w:rsid w:val="00F304CD"/>
    <w:rsid w:val="00F30740"/>
    <w:rsid w:val="00F31282"/>
    <w:rsid w:val="00F323EE"/>
    <w:rsid w:val="00F33893"/>
    <w:rsid w:val="00F33AB4"/>
    <w:rsid w:val="00F363FB"/>
    <w:rsid w:val="00F371B4"/>
    <w:rsid w:val="00F37D0A"/>
    <w:rsid w:val="00F40D63"/>
    <w:rsid w:val="00F40E55"/>
    <w:rsid w:val="00F4163D"/>
    <w:rsid w:val="00F41808"/>
    <w:rsid w:val="00F41A6C"/>
    <w:rsid w:val="00F43567"/>
    <w:rsid w:val="00F44A7C"/>
    <w:rsid w:val="00F470F2"/>
    <w:rsid w:val="00F475C1"/>
    <w:rsid w:val="00F47A3A"/>
    <w:rsid w:val="00F508A3"/>
    <w:rsid w:val="00F51522"/>
    <w:rsid w:val="00F52428"/>
    <w:rsid w:val="00F5268A"/>
    <w:rsid w:val="00F53237"/>
    <w:rsid w:val="00F5486F"/>
    <w:rsid w:val="00F55579"/>
    <w:rsid w:val="00F5721E"/>
    <w:rsid w:val="00F573DE"/>
    <w:rsid w:val="00F60A40"/>
    <w:rsid w:val="00F61317"/>
    <w:rsid w:val="00F61700"/>
    <w:rsid w:val="00F618BE"/>
    <w:rsid w:val="00F62CB5"/>
    <w:rsid w:val="00F6373B"/>
    <w:rsid w:val="00F63A09"/>
    <w:rsid w:val="00F63C8C"/>
    <w:rsid w:val="00F63E0B"/>
    <w:rsid w:val="00F63F71"/>
    <w:rsid w:val="00F6606D"/>
    <w:rsid w:val="00F665C1"/>
    <w:rsid w:val="00F6683C"/>
    <w:rsid w:val="00F67370"/>
    <w:rsid w:val="00F67866"/>
    <w:rsid w:val="00F67EC6"/>
    <w:rsid w:val="00F67F3D"/>
    <w:rsid w:val="00F67F8E"/>
    <w:rsid w:val="00F70F71"/>
    <w:rsid w:val="00F71516"/>
    <w:rsid w:val="00F71626"/>
    <w:rsid w:val="00F71B57"/>
    <w:rsid w:val="00F72165"/>
    <w:rsid w:val="00F72DB0"/>
    <w:rsid w:val="00F73768"/>
    <w:rsid w:val="00F759B3"/>
    <w:rsid w:val="00F75E14"/>
    <w:rsid w:val="00F77B96"/>
    <w:rsid w:val="00F77FF6"/>
    <w:rsid w:val="00F81743"/>
    <w:rsid w:val="00F82F11"/>
    <w:rsid w:val="00F83690"/>
    <w:rsid w:val="00F84922"/>
    <w:rsid w:val="00F851C5"/>
    <w:rsid w:val="00F87927"/>
    <w:rsid w:val="00F87BE7"/>
    <w:rsid w:val="00F87EE1"/>
    <w:rsid w:val="00F90221"/>
    <w:rsid w:val="00F906BC"/>
    <w:rsid w:val="00F91475"/>
    <w:rsid w:val="00F925CF"/>
    <w:rsid w:val="00F92DBF"/>
    <w:rsid w:val="00F9320B"/>
    <w:rsid w:val="00F9355B"/>
    <w:rsid w:val="00F93C70"/>
    <w:rsid w:val="00F94C52"/>
    <w:rsid w:val="00F954B4"/>
    <w:rsid w:val="00F95DDA"/>
    <w:rsid w:val="00F962AF"/>
    <w:rsid w:val="00F969F5"/>
    <w:rsid w:val="00F97AD0"/>
    <w:rsid w:val="00FA047A"/>
    <w:rsid w:val="00FA067B"/>
    <w:rsid w:val="00FA11AA"/>
    <w:rsid w:val="00FA1A87"/>
    <w:rsid w:val="00FA2572"/>
    <w:rsid w:val="00FA261E"/>
    <w:rsid w:val="00FA349A"/>
    <w:rsid w:val="00FA36F7"/>
    <w:rsid w:val="00FA41F8"/>
    <w:rsid w:val="00FA4348"/>
    <w:rsid w:val="00FA5609"/>
    <w:rsid w:val="00FA65B6"/>
    <w:rsid w:val="00FA6B95"/>
    <w:rsid w:val="00FA6C9F"/>
    <w:rsid w:val="00FA73B3"/>
    <w:rsid w:val="00FA7D03"/>
    <w:rsid w:val="00FB0A22"/>
    <w:rsid w:val="00FB1215"/>
    <w:rsid w:val="00FB1D4E"/>
    <w:rsid w:val="00FB1DC0"/>
    <w:rsid w:val="00FB2251"/>
    <w:rsid w:val="00FB4144"/>
    <w:rsid w:val="00FB45D2"/>
    <w:rsid w:val="00FB45E5"/>
    <w:rsid w:val="00FB4E47"/>
    <w:rsid w:val="00FB5068"/>
    <w:rsid w:val="00FB589E"/>
    <w:rsid w:val="00FB613F"/>
    <w:rsid w:val="00FC03AD"/>
    <w:rsid w:val="00FC0F0B"/>
    <w:rsid w:val="00FC1184"/>
    <w:rsid w:val="00FC2486"/>
    <w:rsid w:val="00FC2728"/>
    <w:rsid w:val="00FC350D"/>
    <w:rsid w:val="00FC76C6"/>
    <w:rsid w:val="00FC770E"/>
    <w:rsid w:val="00FC7818"/>
    <w:rsid w:val="00FC798C"/>
    <w:rsid w:val="00FC7D25"/>
    <w:rsid w:val="00FD137F"/>
    <w:rsid w:val="00FD170B"/>
    <w:rsid w:val="00FD1BE5"/>
    <w:rsid w:val="00FD24BF"/>
    <w:rsid w:val="00FD2AAA"/>
    <w:rsid w:val="00FD3916"/>
    <w:rsid w:val="00FD3C95"/>
    <w:rsid w:val="00FD4676"/>
    <w:rsid w:val="00FD4772"/>
    <w:rsid w:val="00FD4C3F"/>
    <w:rsid w:val="00FD56AB"/>
    <w:rsid w:val="00FD58E3"/>
    <w:rsid w:val="00FD58F1"/>
    <w:rsid w:val="00FD5C8F"/>
    <w:rsid w:val="00FD6C37"/>
    <w:rsid w:val="00FD6C8F"/>
    <w:rsid w:val="00FD7453"/>
    <w:rsid w:val="00FD7D98"/>
    <w:rsid w:val="00FE1BFD"/>
    <w:rsid w:val="00FE3DF0"/>
    <w:rsid w:val="00FE5ABC"/>
    <w:rsid w:val="00FE5E26"/>
    <w:rsid w:val="00FE79A0"/>
    <w:rsid w:val="00FE7E00"/>
    <w:rsid w:val="00FE7F27"/>
    <w:rsid w:val="00FE7FB0"/>
    <w:rsid w:val="00FF0E1A"/>
    <w:rsid w:val="00FF17E5"/>
    <w:rsid w:val="00FF19CC"/>
    <w:rsid w:val="00FF302C"/>
    <w:rsid w:val="00FF3B85"/>
    <w:rsid w:val="00FF3F64"/>
    <w:rsid w:val="00FF4451"/>
    <w:rsid w:val="00FF4BDC"/>
    <w:rsid w:val="00FF63A9"/>
    <w:rsid w:val="00FF790D"/>
    <w:rsid w:val="00FF792F"/>
    <w:rsid w:val="00FF7E76"/>
    <w:rsid w:val="025C3B3D"/>
    <w:rsid w:val="0F953571"/>
    <w:rsid w:val="12945F9C"/>
    <w:rsid w:val="137B7654"/>
    <w:rsid w:val="14D26F15"/>
    <w:rsid w:val="243908E8"/>
    <w:rsid w:val="25170C49"/>
    <w:rsid w:val="376C68FE"/>
    <w:rsid w:val="3DA90AEC"/>
    <w:rsid w:val="4061704D"/>
    <w:rsid w:val="43E47B6A"/>
    <w:rsid w:val="44AA5772"/>
    <w:rsid w:val="4A62654D"/>
    <w:rsid w:val="4B5F1DF0"/>
    <w:rsid w:val="4D4D66BB"/>
    <w:rsid w:val="4FDF5F9D"/>
    <w:rsid w:val="55557717"/>
    <w:rsid w:val="58F24A5D"/>
    <w:rsid w:val="5C474E43"/>
    <w:rsid w:val="5CBA325E"/>
    <w:rsid w:val="6D5B0156"/>
    <w:rsid w:val="79546E59"/>
    <w:rsid w:val="7D795D6F"/>
    <w:rsid w:val="7FFD7A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47"/>
    <w:qFormat/>
    <w:uiPriority w:val="0"/>
    <w:pPr>
      <w:jc w:val="left"/>
    </w:pPr>
  </w:style>
  <w:style w:type="paragraph" w:styleId="7">
    <w:name w:val="Body Text"/>
    <w:basedOn w:val="1"/>
    <w:link w:val="48"/>
    <w:qFormat/>
    <w:uiPriority w:val="1"/>
    <w:pPr>
      <w:spacing w:after="120"/>
    </w:pPr>
    <w:rPr>
      <w:rFonts w:asciiTheme="minorHAnsi" w:hAnsiTheme="minorHAnsi" w:eastAsiaTheme="minorEastAsia" w:cstheme="minorBidi"/>
    </w:rPr>
  </w:style>
  <w:style w:type="paragraph" w:styleId="8">
    <w:name w:val="toc 3"/>
    <w:basedOn w:val="1"/>
    <w:next w:val="1"/>
    <w:qFormat/>
    <w:uiPriority w:val="39"/>
    <w:pPr>
      <w:spacing w:line="360" w:lineRule="auto"/>
      <w:ind w:left="420"/>
      <w:jc w:val="left"/>
    </w:pPr>
    <w:rPr>
      <w:iCs/>
      <w:sz w:val="24"/>
      <w:szCs w:val="20"/>
    </w:rPr>
  </w:style>
  <w:style w:type="paragraph" w:styleId="9">
    <w:name w:val="Plain Text"/>
    <w:basedOn w:val="1"/>
    <w:link w:val="31"/>
    <w:qFormat/>
    <w:uiPriority w:val="0"/>
    <w:rPr>
      <w:rFonts w:ascii="宋体" w:hAnsi="Courier New"/>
    </w:rPr>
  </w:style>
  <w:style w:type="paragraph" w:styleId="10">
    <w:name w:val="Date"/>
    <w:basedOn w:val="1"/>
    <w:next w:val="1"/>
    <w:link w:val="29"/>
    <w:qFormat/>
    <w:uiPriority w:val="0"/>
    <w:pPr>
      <w:ind w:left="100" w:leftChars="2500"/>
    </w:pPr>
    <w:rPr>
      <w:rFonts w:ascii="隶书" w:eastAsia="隶书"/>
      <w:b/>
      <w:bCs/>
      <w:color w:val="000000"/>
      <w:sz w:val="36"/>
    </w:rPr>
  </w:style>
  <w:style w:type="paragraph" w:styleId="11">
    <w:name w:val="Body Text Indent 2"/>
    <w:basedOn w:val="1"/>
    <w:link w:val="44"/>
    <w:unhideWhenUsed/>
    <w:qFormat/>
    <w:uiPriority w:val="0"/>
    <w:pPr>
      <w:spacing w:after="120" w:line="480" w:lineRule="auto"/>
      <w:ind w:left="420" w:leftChars="200"/>
    </w:pPr>
  </w:style>
  <w:style w:type="paragraph" w:styleId="12">
    <w:name w:val="Balloon Text"/>
    <w:basedOn w:val="1"/>
    <w:link w:val="40"/>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line="360" w:lineRule="auto"/>
      <w:jc w:val="left"/>
    </w:pPr>
    <w:rPr>
      <w:b/>
      <w:bCs/>
      <w:caps/>
      <w:sz w:val="24"/>
      <w:szCs w:val="20"/>
    </w:rPr>
  </w:style>
  <w:style w:type="paragraph" w:styleId="16">
    <w:name w:val="toc 2"/>
    <w:basedOn w:val="1"/>
    <w:next w:val="1"/>
    <w:qFormat/>
    <w:uiPriority w:val="39"/>
    <w:pPr>
      <w:spacing w:line="360" w:lineRule="auto"/>
      <w:ind w:left="210"/>
      <w:jc w:val="left"/>
    </w:pPr>
    <w:rPr>
      <w:smallCaps/>
      <w:sz w:val="24"/>
      <w:szCs w:val="20"/>
    </w:rPr>
  </w:style>
  <w:style w:type="paragraph" w:styleId="17">
    <w:name w:val="Normal (Web)"/>
    <w:basedOn w:val="1"/>
    <w:link w:val="69"/>
    <w:qFormat/>
    <w:uiPriority w:val="99"/>
    <w:pPr>
      <w:widowControl/>
      <w:spacing w:before="136" w:after="68"/>
      <w:jc w:val="left"/>
    </w:pPr>
    <w:rPr>
      <w:rFonts w:ascii="Verdana" w:hAnsi="Verdana" w:cs="宋体"/>
      <w:color w:val="333333"/>
      <w:kern w:val="0"/>
      <w:sz w:val="16"/>
      <w:szCs w:val="16"/>
    </w:rPr>
  </w:style>
  <w:style w:type="paragraph" w:styleId="18">
    <w:name w:val="annotation subject"/>
    <w:basedOn w:val="6"/>
    <w:next w:val="6"/>
    <w:link w:val="63"/>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Emphasis"/>
    <w:qFormat/>
    <w:uiPriority w:val="20"/>
    <w:rPr>
      <w:i/>
      <w:iCs/>
    </w:rPr>
  </w:style>
  <w:style w:type="character" w:styleId="24">
    <w:name w:val="Hyperlink"/>
    <w:basedOn w:val="21"/>
    <w:unhideWhenUsed/>
    <w:qFormat/>
    <w:uiPriority w:val="99"/>
    <w:rPr>
      <w:color w:val="0000FF" w:themeColor="hyperlink"/>
      <w:u w:val="single"/>
      <w14:textFill>
        <w14:solidFill>
          <w14:schemeClr w14:val="hlink"/>
        </w14:solidFill>
      </w14:textFill>
    </w:rPr>
  </w:style>
  <w:style w:type="character" w:styleId="25">
    <w:name w:val="annotation reference"/>
    <w:basedOn w:val="21"/>
    <w:qFormat/>
    <w:uiPriority w:val="0"/>
    <w:rPr>
      <w:sz w:val="21"/>
      <w:szCs w:val="21"/>
    </w:rPr>
  </w:style>
  <w:style w:type="character" w:customStyle="1" w:styleId="26">
    <w:name w:val="页眉 字符"/>
    <w:basedOn w:val="21"/>
    <w:link w:val="14"/>
    <w:qFormat/>
    <w:uiPriority w:val="0"/>
    <w:rPr>
      <w:sz w:val="18"/>
      <w:szCs w:val="18"/>
    </w:rPr>
  </w:style>
  <w:style w:type="character" w:customStyle="1" w:styleId="27">
    <w:name w:val="页脚 字符"/>
    <w:basedOn w:val="21"/>
    <w:link w:val="13"/>
    <w:qFormat/>
    <w:uiPriority w:val="99"/>
    <w:rPr>
      <w:sz w:val="18"/>
      <w:szCs w:val="18"/>
    </w:rPr>
  </w:style>
  <w:style w:type="character" w:customStyle="1" w:styleId="28">
    <w:name w:val="标题 2 字符"/>
    <w:basedOn w:val="21"/>
    <w:link w:val="3"/>
    <w:qFormat/>
    <w:uiPriority w:val="0"/>
    <w:rPr>
      <w:rFonts w:ascii="Arial" w:hAnsi="Arial" w:eastAsia="黑体" w:cs="Times New Roman"/>
      <w:b/>
      <w:bCs/>
      <w:sz w:val="32"/>
      <w:szCs w:val="32"/>
    </w:rPr>
  </w:style>
  <w:style w:type="character" w:customStyle="1" w:styleId="29">
    <w:name w:val="日期 字符"/>
    <w:basedOn w:val="21"/>
    <w:link w:val="10"/>
    <w:qFormat/>
    <w:uiPriority w:val="0"/>
    <w:rPr>
      <w:rFonts w:ascii="隶书" w:hAnsi="Times New Roman" w:eastAsia="隶书" w:cs="Times New Roman"/>
      <w:b/>
      <w:bCs/>
      <w:color w:val="000000"/>
      <w:sz w:val="36"/>
      <w:szCs w:val="24"/>
    </w:rPr>
  </w:style>
  <w:style w:type="character" w:customStyle="1" w:styleId="30">
    <w:name w:val="纯文本 Char"/>
    <w:basedOn w:val="21"/>
    <w:qFormat/>
    <w:uiPriority w:val="0"/>
    <w:rPr>
      <w:rFonts w:ascii="宋体" w:hAnsi="Courier New" w:eastAsia="宋体" w:cs="Courier New"/>
      <w:szCs w:val="21"/>
    </w:rPr>
  </w:style>
  <w:style w:type="character" w:customStyle="1" w:styleId="31">
    <w:name w:val="纯文本 字符"/>
    <w:basedOn w:val="21"/>
    <w:link w:val="9"/>
    <w:qFormat/>
    <w:uiPriority w:val="0"/>
    <w:rPr>
      <w:rFonts w:ascii="宋体" w:hAnsi="Courier New" w:eastAsia="宋体" w:cs="Times New Roman"/>
      <w:szCs w:val="24"/>
    </w:rPr>
  </w:style>
  <w:style w:type="paragraph" w:customStyle="1" w:styleId="32">
    <w:name w:val="样式1"/>
    <w:basedOn w:val="1"/>
    <w:qFormat/>
    <w:uiPriority w:val="99"/>
    <w:pPr>
      <w:tabs>
        <w:tab w:val="left" w:pos="709"/>
        <w:tab w:val="left" w:pos="840"/>
      </w:tabs>
      <w:ind w:left="840" w:hanging="420"/>
    </w:pPr>
    <w:rPr>
      <w:rFonts w:ascii="宋体" w:hAnsi="宋体"/>
      <w:szCs w:val="20"/>
    </w:rPr>
  </w:style>
  <w:style w:type="paragraph" w:customStyle="1" w:styleId="33">
    <w:name w:val="样式 标题 2 + 宋体 五号 非加粗 黑色"/>
    <w:basedOn w:val="3"/>
    <w:qFormat/>
    <w:uiPriority w:val="0"/>
    <w:pPr>
      <w:spacing w:line="416" w:lineRule="atLeast"/>
      <w:ind w:left="709"/>
    </w:pPr>
    <w:rPr>
      <w:rFonts w:ascii="宋体" w:hAnsi="宋体" w:eastAsia="宋体"/>
      <w:b w:val="0"/>
      <w:bCs w:val="0"/>
      <w:color w:val="000000"/>
      <w:sz w:val="21"/>
    </w:rPr>
  </w:style>
  <w:style w:type="paragraph" w:customStyle="1" w:styleId="34">
    <w:name w:val="样式 标题 4 + 段前: 5 磅 段后: 5 磅 行距: 单倍行距"/>
    <w:basedOn w:val="5"/>
    <w:qFormat/>
    <w:uiPriority w:val="0"/>
    <w:pPr>
      <w:spacing w:before="100" w:after="100" w:line="240" w:lineRule="auto"/>
    </w:pPr>
    <w:rPr>
      <w:rFonts w:ascii="Arial" w:hAnsi="Arial" w:eastAsia="黑体" w:cs="宋体"/>
      <w:szCs w:val="20"/>
    </w:rPr>
  </w:style>
  <w:style w:type="paragraph" w:customStyle="1" w:styleId="35">
    <w:name w:val="样式 标题 1 + 四号 居中 段前: 12 磅 段后: 12 磅 行距: 单倍行距"/>
    <w:basedOn w:val="2"/>
    <w:qFormat/>
    <w:uiPriority w:val="0"/>
    <w:pPr>
      <w:spacing w:before="240" w:after="240" w:line="240" w:lineRule="auto"/>
      <w:ind w:left="2406" w:firstLine="288"/>
      <w:jc w:val="center"/>
    </w:pPr>
    <w:rPr>
      <w:rFonts w:cs="宋体"/>
      <w:sz w:val="28"/>
      <w:szCs w:val="20"/>
    </w:rPr>
  </w:style>
  <w:style w:type="paragraph" w:customStyle="1" w:styleId="36">
    <w:name w:val="样式 标题 3h3H3sect1.2.3 + 五号 段前: 6 磅 段后: 6 磅 行距: 单倍行距"/>
    <w:basedOn w:val="4"/>
    <w:qFormat/>
    <w:uiPriority w:val="0"/>
    <w:pPr>
      <w:spacing w:before="120" w:after="120" w:line="240" w:lineRule="auto"/>
    </w:pPr>
    <w:rPr>
      <w:rFonts w:cs="宋体"/>
      <w:sz w:val="21"/>
      <w:szCs w:val="20"/>
    </w:rPr>
  </w:style>
  <w:style w:type="character" w:customStyle="1" w:styleId="37">
    <w:name w:val="标题 4 字符"/>
    <w:basedOn w:val="21"/>
    <w:link w:val="5"/>
    <w:semiHidden/>
    <w:qFormat/>
    <w:uiPriority w:val="9"/>
    <w:rPr>
      <w:rFonts w:asciiTheme="majorHAnsi" w:hAnsiTheme="majorHAnsi" w:eastAsiaTheme="majorEastAsia" w:cstheme="majorBidi"/>
      <w:b/>
      <w:bCs/>
      <w:sz w:val="28"/>
      <w:szCs w:val="28"/>
    </w:rPr>
  </w:style>
  <w:style w:type="character" w:customStyle="1" w:styleId="38">
    <w:name w:val="标题 1 字符"/>
    <w:basedOn w:val="21"/>
    <w:link w:val="2"/>
    <w:qFormat/>
    <w:uiPriority w:val="9"/>
    <w:rPr>
      <w:rFonts w:ascii="Times New Roman" w:hAnsi="Times New Roman" w:eastAsia="宋体" w:cs="Times New Roman"/>
      <w:b/>
      <w:bCs/>
      <w:kern w:val="44"/>
      <w:sz w:val="44"/>
      <w:szCs w:val="44"/>
    </w:rPr>
  </w:style>
  <w:style w:type="character" w:customStyle="1" w:styleId="39">
    <w:name w:val="标题 3 字符"/>
    <w:basedOn w:val="21"/>
    <w:link w:val="4"/>
    <w:qFormat/>
    <w:uiPriority w:val="9"/>
    <w:rPr>
      <w:rFonts w:ascii="Times New Roman" w:hAnsi="Times New Roman" w:eastAsia="宋体" w:cs="Times New Roman"/>
      <w:b/>
      <w:bCs/>
      <w:sz w:val="32"/>
      <w:szCs w:val="32"/>
    </w:rPr>
  </w:style>
  <w:style w:type="character" w:customStyle="1" w:styleId="40">
    <w:name w:val="批注框文本 字符"/>
    <w:basedOn w:val="21"/>
    <w:link w:val="12"/>
    <w:semiHidden/>
    <w:qFormat/>
    <w:uiPriority w:val="99"/>
    <w:rPr>
      <w:rFonts w:ascii="Times New Roman" w:hAnsi="Times New Roman" w:eastAsia="宋体" w:cs="Times New Roman"/>
      <w:sz w:val="18"/>
      <w:szCs w:val="18"/>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42">
    <w:name w:val="List Paragraph"/>
    <w:basedOn w:val="1"/>
    <w:link w:val="50"/>
    <w:qFormat/>
    <w:uiPriority w:val="34"/>
    <w:pPr>
      <w:ind w:firstLine="420" w:firstLineChars="200"/>
    </w:pPr>
    <w:rPr>
      <w:sz w:val="24"/>
    </w:rPr>
  </w:style>
  <w:style w:type="paragraph" w:customStyle="1" w:styleId="43">
    <w:name w:val="列出段落1"/>
    <w:basedOn w:val="1"/>
    <w:qFormat/>
    <w:uiPriority w:val="34"/>
    <w:pPr>
      <w:ind w:firstLine="420" w:firstLineChars="200"/>
    </w:pPr>
    <w:rPr>
      <w:rFonts w:hAnsi="Arial Unicode MS" w:eastAsia="Times New Roman" w:cs="Arial Unicode MS"/>
      <w:color w:val="000000"/>
      <w:szCs w:val="21"/>
      <w:u w:color="000000"/>
    </w:rPr>
  </w:style>
  <w:style w:type="character" w:customStyle="1" w:styleId="44">
    <w:name w:val="正文文本缩进 2 字符"/>
    <w:basedOn w:val="21"/>
    <w:link w:val="11"/>
    <w:qFormat/>
    <w:uiPriority w:val="0"/>
    <w:rPr>
      <w:rFonts w:ascii="Times New Roman" w:hAnsi="Times New Roman" w:eastAsia="宋体" w:cs="Times New Roman"/>
      <w:szCs w:val="24"/>
    </w:rPr>
  </w:style>
  <w:style w:type="paragraph" w:customStyle="1" w:styleId="45">
    <w:name w:val="样式3"/>
    <w:basedOn w:val="9"/>
    <w:link w:val="68"/>
    <w:qFormat/>
    <w:uiPriority w:val="0"/>
    <w:pPr>
      <w:spacing w:line="0" w:lineRule="atLeast"/>
      <w:outlineLvl w:val="0"/>
    </w:pPr>
    <w:rPr>
      <w:kern w:val="0"/>
      <w:sz w:val="28"/>
    </w:rPr>
  </w:style>
  <w:style w:type="paragraph" w:customStyle="1" w:styleId="46">
    <w:name w:val="标3"/>
    <w:basedOn w:val="1"/>
    <w:qFormat/>
    <w:uiPriority w:val="0"/>
    <w:pPr>
      <w:tabs>
        <w:tab w:val="left" w:pos="360"/>
      </w:tabs>
      <w:adjustRightInd w:val="0"/>
      <w:snapToGrid w:val="0"/>
      <w:spacing w:before="50"/>
      <w:outlineLvl w:val="2"/>
    </w:pPr>
    <w:rPr>
      <w:rFonts w:ascii="Arial Narrow" w:hAnsi="Arial Narrow" w:eastAsia="仿宋_GB2312"/>
      <w:sz w:val="28"/>
    </w:rPr>
  </w:style>
  <w:style w:type="character" w:customStyle="1" w:styleId="47">
    <w:name w:val="批注文字 字符"/>
    <w:basedOn w:val="21"/>
    <w:link w:val="6"/>
    <w:qFormat/>
    <w:uiPriority w:val="0"/>
    <w:rPr>
      <w:rFonts w:ascii="Times New Roman" w:hAnsi="Times New Roman" w:eastAsia="宋体" w:cs="Times New Roman"/>
      <w:szCs w:val="24"/>
    </w:rPr>
  </w:style>
  <w:style w:type="character" w:customStyle="1" w:styleId="48">
    <w:name w:val="正文文本 字符"/>
    <w:basedOn w:val="21"/>
    <w:link w:val="7"/>
    <w:qFormat/>
    <w:uiPriority w:val="1"/>
    <w:rPr>
      <w:szCs w:val="24"/>
    </w:rPr>
  </w:style>
  <w:style w:type="paragraph" w:customStyle="1" w:styleId="49">
    <w:name w:val="表头文本"/>
    <w:basedOn w:val="1"/>
    <w:qFormat/>
    <w:uiPriority w:val="0"/>
    <w:pPr>
      <w:autoSpaceDE w:val="0"/>
      <w:autoSpaceDN w:val="0"/>
      <w:adjustRightInd w:val="0"/>
      <w:jc w:val="center"/>
    </w:pPr>
    <w:rPr>
      <w:b/>
      <w:kern w:val="0"/>
      <w:sz w:val="24"/>
      <w:szCs w:val="20"/>
    </w:rPr>
  </w:style>
  <w:style w:type="character" w:customStyle="1" w:styleId="50">
    <w:name w:val="列表段落 字符"/>
    <w:link w:val="42"/>
    <w:qFormat/>
    <w:locked/>
    <w:uiPriority w:val="34"/>
    <w:rPr>
      <w:rFonts w:ascii="Times New Roman" w:hAnsi="Times New Roman" w:eastAsia="宋体" w:cs="Times New Roman"/>
      <w:kern w:val="2"/>
      <w:sz w:val="24"/>
      <w:szCs w:val="24"/>
    </w:rPr>
  </w:style>
  <w:style w:type="paragraph" w:customStyle="1" w:styleId="51">
    <w:name w:val="p0"/>
    <w:basedOn w:val="1"/>
    <w:qFormat/>
    <w:uiPriority w:val="0"/>
    <w:pPr>
      <w:widowControl/>
    </w:pPr>
    <w:rPr>
      <w:kern w:val="0"/>
      <w:szCs w:val="21"/>
    </w:rPr>
  </w:style>
  <w:style w:type="paragraph" w:customStyle="1" w:styleId="52">
    <w:name w:val="正文文本缩进 21"/>
    <w:basedOn w:val="1"/>
    <w:qFormat/>
    <w:uiPriority w:val="0"/>
    <w:pPr>
      <w:spacing w:after="120" w:line="480" w:lineRule="auto"/>
      <w:ind w:left="420" w:leftChars="200"/>
    </w:pPr>
    <w:rPr>
      <w:szCs w:val="22"/>
    </w:rPr>
  </w:style>
  <w:style w:type="character" w:customStyle="1" w:styleId="53">
    <w:name w:val="正文文本缩进 2 Char1"/>
    <w:basedOn w:val="21"/>
    <w:qFormat/>
    <w:uiPriority w:val="0"/>
    <w:rPr>
      <w:rFonts w:ascii="Times New Roman" w:hAnsi="Times New Roman" w:eastAsia="宋体" w:cs="Times New Roman"/>
      <w:szCs w:val="24"/>
    </w:rPr>
  </w:style>
  <w:style w:type="paragraph" w:customStyle="1" w:styleId="54">
    <w:name w:val="p15"/>
    <w:basedOn w:val="1"/>
    <w:qFormat/>
    <w:uiPriority w:val="0"/>
    <w:pPr>
      <w:widowControl/>
      <w:ind w:left="5250"/>
    </w:pPr>
    <w:rPr>
      <w:rFonts w:hint="eastAsia" w:ascii="隶书" w:hAnsi="Arial Unicode MS" w:eastAsia="隶书"/>
      <w:b/>
      <w:bCs/>
      <w:color w:val="000000"/>
      <w:kern w:val="0"/>
      <w:sz w:val="36"/>
      <w:szCs w:val="36"/>
    </w:rPr>
  </w:style>
  <w:style w:type="character" w:customStyle="1" w:styleId="55">
    <w:name w:val="fontstyle01"/>
    <w:basedOn w:val="21"/>
    <w:qFormat/>
    <w:uiPriority w:val="0"/>
    <w:rPr>
      <w:rFonts w:ascii="ATC-51704ead7ea49ed1* + L-1-3" w:hAnsi="ATC-51704ead7ea49ed1* + L-1-3" w:eastAsia="ATC-51704ead7ea49ed1* + L-1-3" w:cs="ATC-51704ead7ea49ed1* + L-1-3"/>
      <w:color w:val="000000"/>
      <w:sz w:val="18"/>
      <w:szCs w:val="18"/>
    </w:rPr>
  </w:style>
  <w:style w:type="character" w:customStyle="1" w:styleId="56">
    <w:name w:val="列出段落 字符"/>
    <w:qFormat/>
    <w:uiPriority w:val="0"/>
    <w:rPr>
      <w:kern w:val="2"/>
      <w:sz w:val="21"/>
      <w:szCs w:val="24"/>
    </w:rPr>
  </w:style>
  <w:style w:type="character" w:customStyle="1" w:styleId="57">
    <w:name w:val="正文缩进 Char"/>
    <w:link w:val="58"/>
    <w:qFormat/>
    <w:uiPriority w:val="99"/>
    <w:rPr>
      <w:rFonts w:ascii="Calibri" w:hAnsi="Calibri"/>
      <w:lang w:eastAsia="en-US"/>
    </w:rPr>
  </w:style>
  <w:style w:type="paragraph" w:customStyle="1" w:styleId="58">
    <w:name w:val="正文缩进1"/>
    <w:basedOn w:val="1"/>
    <w:link w:val="57"/>
    <w:qFormat/>
    <w:uiPriority w:val="99"/>
    <w:pPr>
      <w:widowControl/>
      <w:ind w:left="425"/>
      <w:jc w:val="left"/>
    </w:pPr>
    <w:rPr>
      <w:rFonts w:ascii="Calibri" w:hAnsi="Calibri" w:eastAsiaTheme="minorEastAsia" w:cstheme="minorBidi"/>
      <w:kern w:val="0"/>
      <w:sz w:val="20"/>
      <w:szCs w:val="20"/>
      <w:lang w:eastAsia="en-US"/>
    </w:rPr>
  </w:style>
  <w:style w:type="paragraph" w:customStyle="1" w:styleId="59">
    <w:name w:val="Char Char Char Char Char Char Char"/>
    <w:basedOn w:val="1"/>
    <w:qFormat/>
    <w:uiPriority w:val="0"/>
    <w:rPr>
      <w:rFonts w:ascii="Calibri" w:hAnsi="Calibri"/>
    </w:rPr>
  </w:style>
  <w:style w:type="paragraph" w:customStyle="1" w:styleId="60">
    <w:name w:val="AngebotS1e"/>
    <w:basedOn w:val="1"/>
    <w:qFormat/>
    <w:uiPriority w:val="0"/>
    <w:pPr>
      <w:widowControl/>
      <w:tabs>
        <w:tab w:val="left" w:pos="907"/>
        <w:tab w:val="left" w:pos="1588"/>
        <w:tab w:val="left" w:pos="2041"/>
        <w:tab w:val="left" w:pos="3969"/>
        <w:tab w:val="decimal" w:pos="10036"/>
      </w:tabs>
      <w:jc w:val="left"/>
    </w:pPr>
    <w:rPr>
      <w:kern w:val="0"/>
      <w:sz w:val="20"/>
      <w:szCs w:val="20"/>
      <w:lang w:val="de-DE" w:eastAsia="de-DE"/>
    </w:rPr>
  </w:style>
  <w:style w:type="paragraph" w:customStyle="1" w:styleId="61">
    <w:name w:val="AngebotS2e"/>
    <w:basedOn w:val="1"/>
    <w:qFormat/>
    <w:uiPriority w:val="0"/>
    <w:pPr>
      <w:widowControl/>
      <w:tabs>
        <w:tab w:val="left" w:pos="1134"/>
        <w:tab w:val="left" w:pos="1843"/>
        <w:tab w:val="left" w:pos="2268"/>
        <w:tab w:val="left" w:pos="4111"/>
        <w:tab w:val="decimal" w:pos="10433"/>
      </w:tabs>
      <w:jc w:val="left"/>
    </w:pPr>
    <w:rPr>
      <w:kern w:val="0"/>
      <w:sz w:val="20"/>
      <w:szCs w:val="20"/>
      <w:lang w:val="de-DE" w:eastAsia="de-DE"/>
    </w:rPr>
  </w:style>
  <w:style w:type="paragraph" w:customStyle="1" w:styleId="6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3">
    <w:name w:val="批注主题 字符"/>
    <w:basedOn w:val="47"/>
    <w:link w:val="18"/>
    <w:semiHidden/>
    <w:qFormat/>
    <w:uiPriority w:val="99"/>
    <w:rPr>
      <w:rFonts w:ascii="Times New Roman" w:hAnsi="Times New Roman" w:eastAsia="宋体" w:cs="Times New Roman"/>
      <w:b/>
      <w:bCs/>
      <w:kern w:val="2"/>
      <w:sz w:val="21"/>
      <w:szCs w:val="24"/>
    </w:rPr>
  </w:style>
  <w:style w:type="paragraph" w:customStyle="1" w:styleId="64">
    <w:name w:val="TOC 标题1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5">
    <w:name w:val="表格 正文+"/>
    <w:qFormat/>
    <w:uiPriority w:val="0"/>
    <w:rPr>
      <w:rFonts w:ascii="Arial" w:hAnsi="Arial" w:eastAsia="宋体"/>
      <w:color w:val="auto"/>
      <w:kern w:val="0"/>
      <w:sz w:val="18"/>
      <w:szCs w:val="18"/>
    </w:rPr>
  </w:style>
  <w:style w:type="character" w:customStyle="1" w:styleId="66">
    <w:name w:val="样式 正文 样式 宋体 段前:0行 + 首行缩进:  2 字符 Char"/>
    <w:link w:val="67"/>
    <w:qFormat/>
    <w:uiPriority w:val="0"/>
    <w:rPr>
      <w:rFonts w:ascii="Arial" w:hAnsi="Arial" w:eastAsia="宋体" w:cs="Arial"/>
      <w:bCs/>
      <w:szCs w:val="21"/>
    </w:rPr>
  </w:style>
  <w:style w:type="paragraph" w:customStyle="1" w:styleId="67">
    <w:name w:val="样式 正文 样式 宋体 段前:0行 + 首行缩进:  2 字符"/>
    <w:basedOn w:val="1"/>
    <w:link w:val="66"/>
    <w:qFormat/>
    <w:uiPriority w:val="0"/>
    <w:pPr>
      <w:spacing w:line="360" w:lineRule="auto"/>
      <w:ind w:right="-288" w:rightChars="-137" w:firstLine="420" w:firstLineChars="200"/>
    </w:pPr>
    <w:rPr>
      <w:rFonts w:ascii="Arial" w:hAnsi="Arial" w:cs="Arial"/>
      <w:bCs/>
      <w:kern w:val="0"/>
      <w:sz w:val="20"/>
      <w:szCs w:val="21"/>
    </w:rPr>
  </w:style>
  <w:style w:type="character" w:customStyle="1" w:styleId="68">
    <w:name w:val="样式3 Char Char"/>
    <w:link w:val="45"/>
    <w:qFormat/>
    <w:uiPriority w:val="0"/>
    <w:rPr>
      <w:rFonts w:ascii="宋体" w:hAnsi="Courier New" w:eastAsia="宋体" w:cs="Times New Roman"/>
      <w:sz w:val="28"/>
      <w:szCs w:val="24"/>
    </w:rPr>
  </w:style>
  <w:style w:type="character" w:customStyle="1" w:styleId="69">
    <w:name w:val="普通(网站) 字符"/>
    <w:link w:val="17"/>
    <w:qFormat/>
    <w:uiPriority w:val="99"/>
    <w:rPr>
      <w:rFonts w:ascii="Verdana" w:hAnsi="Verdana" w:eastAsia="宋体" w:cs="宋体"/>
      <w:color w:val="333333"/>
      <w:sz w:val="16"/>
      <w:szCs w:val="16"/>
    </w:rPr>
  </w:style>
  <w:style w:type="character" w:customStyle="1" w:styleId="7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9484A-4E87-4216-B2CE-E8057EAAD98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58</Pages>
  <Words>28934</Words>
  <Characters>30665</Characters>
  <Lines>246</Lines>
  <Paragraphs>69</Paragraphs>
  <TotalTime>33</TotalTime>
  <ScaleCrop>false</ScaleCrop>
  <LinksUpToDate>false</LinksUpToDate>
  <CharactersWithSpaces>32149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2022-11-16T01:51:00Z</dcterms:created>
  <dc:creator>leoq</dc:creator>
  <cp:lastModifiedBy>Hey Stephen.</cp:lastModifiedBy>
  <cp:lastPrinted>2022-11-16T02:50:00Z</cp:lastPrinted>
  <dcterms:modified xsi:type="dcterms:W3CDTF">2022-11-16T03:20:13Z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9C96C0268A414331AC85C2086160F5E8</vt:lpwstr>
  </property>
</Properties>
</file>