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rPr>
      </w:pPr>
    </w:p>
    <w:p>
      <w:pPr>
        <w:jc w:val="center"/>
        <w:rPr>
          <w:rFonts w:ascii="黑体" w:hAnsi="黑体" w:eastAsia="黑体"/>
          <w:sz w:val="36"/>
        </w:rPr>
      </w:pPr>
    </w:p>
    <w:p>
      <w:pPr>
        <w:jc w:val="center"/>
        <w:rPr>
          <w:rFonts w:hint="eastAsia" w:ascii="黑体" w:hAnsi="黑体" w:eastAsia="黑体"/>
          <w:sz w:val="36"/>
          <w:lang w:eastAsia="zh-CN"/>
        </w:rPr>
      </w:pPr>
      <w:r>
        <w:rPr>
          <w:rFonts w:hint="eastAsia" w:ascii="黑体" w:hAnsi="黑体" w:eastAsia="黑体"/>
          <w:sz w:val="36"/>
        </w:rPr>
        <w:t>太阳能光伏产业综合标准化技术体系（2</w:t>
      </w:r>
      <w:r>
        <w:rPr>
          <w:rFonts w:ascii="黑体" w:hAnsi="黑体" w:eastAsia="黑体"/>
          <w:sz w:val="36"/>
        </w:rPr>
        <w:t>02</w:t>
      </w:r>
      <w:r>
        <w:rPr>
          <w:rFonts w:hint="eastAsia" w:ascii="黑体" w:hAnsi="黑体" w:eastAsia="黑体"/>
          <w:sz w:val="36"/>
          <w:lang w:val="en-US" w:eastAsia="zh-CN"/>
        </w:rPr>
        <w:t>3</w:t>
      </w:r>
      <w:r>
        <w:rPr>
          <w:rFonts w:hint="eastAsia" w:ascii="黑体" w:hAnsi="黑体" w:eastAsia="黑体"/>
          <w:sz w:val="36"/>
        </w:rPr>
        <w:t>版）</w:t>
      </w:r>
      <w:r>
        <w:rPr>
          <w:rFonts w:ascii="黑体" w:hAnsi="黑体" w:eastAsia="黑体"/>
          <w:sz w:val="36"/>
        </w:rPr>
        <w:br w:type="textWrapping"/>
      </w:r>
      <w:r>
        <w:rPr>
          <w:rFonts w:hint="eastAsia" w:ascii="黑体" w:hAnsi="黑体" w:eastAsia="黑体"/>
          <w:sz w:val="36"/>
          <w:lang w:eastAsia="zh-CN"/>
        </w:rPr>
        <w:t>（征求意见稿）</w:t>
      </w:r>
      <w:bookmarkStart w:id="0" w:name="_GoBack"/>
      <w:bookmarkEnd w:id="0"/>
    </w:p>
    <w:p>
      <w:pPr>
        <w:jc w:val="center"/>
        <w:rPr>
          <w:rFonts w:ascii="黑体" w:hAnsi="黑体" w:eastAsia="黑体"/>
          <w:sz w:val="36"/>
        </w:rPr>
      </w:pPr>
    </w:p>
    <w:p>
      <w:pPr>
        <w:pStyle w:val="2"/>
      </w:pPr>
      <w:r>
        <w:rPr>
          <w:rFonts w:hint="eastAsia"/>
        </w:rPr>
        <w:t>一、产业发展概述</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eastAsia="仿宋_GB2312"/>
          <w:sz w:val="32"/>
        </w:rPr>
      </w:pPr>
      <w:r>
        <w:rPr>
          <w:rFonts w:hint="eastAsia" w:ascii="仿宋_GB2312" w:eastAsia="仿宋_GB2312"/>
          <w:sz w:val="32"/>
        </w:rPr>
        <w:t>太阳能光伏产业（以下简称光伏产业）是基于半导体技术和新能源需求而深入融合并快速兴起的朝阳产业，发展以光伏为代表的可再生能源对于应对全球气候变化、推动全球能源变革具有重要意义。我国光伏产业经过十余年快速发展，特别是党的十八大以来，在中央决策部署和业界共同努力下，已经成为获得全球通行名片、实现端到端</w:t>
      </w:r>
      <w:r>
        <w:rPr>
          <w:rFonts w:hint="eastAsia" w:ascii="仿宋_GB2312" w:eastAsia="仿宋_GB2312"/>
          <w:sz w:val="32"/>
          <w:lang w:val="en-US" w:eastAsia="zh-CN"/>
        </w:rPr>
        <w:t>安全</w:t>
      </w:r>
      <w:r>
        <w:rPr>
          <w:rFonts w:hint="eastAsia" w:ascii="仿宋_GB2312" w:eastAsia="仿宋_GB2312"/>
          <w:sz w:val="32"/>
        </w:rPr>
        <w:t>可控、有望率先实现高质量发展的战略性新兴产业</w:t>
      </w:r>
      <w:r>
        <w:rPr>
          <w:rFonts w:hint="eastAsia" w:ascii="Times New Roman" w:hAnsi="Times New Roman" w:eastAsia="仿宋_GB2312"/>
          <w:sz w:val="32"/>
        </w:rPr>
        <w:t>。</w:t>
      </w:r>
      <w:r>
        <w:rPr>
          <w:rFonts w:ascii="Times New Roman" w:hAnsi="Times New Roman" w:eastAsia="仿宋_GB2312"/>
          <w:sz w:val="32"/>
        </w:rPr>
        <w:t>202</w:t>
      </w:r>
      <w:r>
        <w:rPr>
          <w:rFonts w:hint="eastAsia" w:ascii="Times New Roman" w:hAnsi="Times New Roman" w:eastAsia="仿宋_GB2312"/>
          <w:sz w:val="32"/>
          <w:lang w:val="en-US" w:eastAsia="zh-CN"/>
        </w:rPr>
        <w:t>2</w:t>
      </w:r>
      <w:r>
        <w:rPr>
          <w:rFonts w:hint="eastAsia" w:ascii="Times New Roman" w:hAnsi="Times New Roman" w:eastAsia="仿宋_GB2312"/>
          <w:sz w:val="32"/>
        </w:rPr>
        <w:t>年，我国光伏</w:t>
      </w:r>
      <w:r>
        <w:rPr>
          <w:rFonts w:hint="eastAsia" w:ascii="Times New Roman" w:hAnsi="Times New Roman" w:eastAsia="仿宋_GB2312"/>
          <w:sz w:val="32"/>
          <w:lang w:val="en-US" w:eastAsia="zh-CN"/>
        </w:rPr>
        <w:t>产业规模实现持续增长，技术创新水平加快提升，智能光伏示范引领初见成效，市场应用持续拓展扩大</w:t>
      </w:r>
      <w:r>
        <w:rPr>
          <w:rFonts w:hint="eastAsia" w:ascii="Times New Roman" w:hAnsi="Times New Roman" w:eastAsia="仿宋_GB2312"/>
          <w:sz w:val="32"/>
        </w:rPr>
        <w:t>。展望未来，在国家</w:t>
      </w:r>
      <w:r>
        <w:rPr>
          <w:rFonts w:hint="eastAsia" w:ascii="仿宋_GB2312" w:hAnsi="仿宋_GB2312" w:eastAsia="仿宋_GB2312" w:cs="仿宋_GB2312"/>
          <w:sz w:val="32"/>
        </w:rPr>
        <w:t>“</w:t>
      </w:r>
      <w:r>
        <w:rPr>
          <w:rFonts w:ascii="Times New Roman" w:hAnsi="Times New Roman" w:eastAsia="仿宋_GB2312"/>
          <w:sz w:val="32"/>
        </w:rPr>
        <w:t>2030</w:t>
      </w:r>
      <w:r>
        <w:rPr>
          <w:rFonts w:hint="eastAsia" w:ascii="Times New Roman" w:hAnsi="Times New Roman" w:eastAsia="仿宋_GB2312"/>
          <w:sz w:val="32"/>
        </w:rPr>
        <w:t>年碳达峰，</w:t>
      </w:r>
      <w:r>
        <w:rPr>
          <w:rFonts w:ascii="Times New Roman" w:hAnsi="Times New Roman" w:eastAsia="仿宋_GB2312"/>
          <w:sz w:val="32"/>
        </w:rPr>
        <w:t>2060</w:t>
      </w:r>
      <w:r>
        <w:rPr>
          <w:rFonts w:hint="eastAsia" w:ascii="Times New Roman" w:hAnsi="Times New Roman" w:eastAsia="仿宋_GB2312"/>
          <w:sz w:val="32"/>
        </w:rPr>
        <w:t>年碳中和</w:t>
      </w:r>
      <w:r>
        <w:rPr>
          <w:rFonts w:hint="eastAsia" w:ascii="仿宋_GB2312" w:hAnsi="仿宋_GB2312" w:eastAsia="仿宋_GB2312" w:cs="仿宋_GB2312"/>
          <w:sz w:val="32"/>
        </w:rPr>
        <w:t>”</w:t>
      </w:r>
      <w:r>
        <w:rPr>
          <w:rFonts w:hint="eastAsia" w:ascii="Times New Roman" w:hAnsi="Times New Roman" w:eastAsia="仿宋_GB2312"/>
          <w:sz w:val="32"/>
        </w:rPr>
        <w:t>以及</w:t>
      </w:r>
      <w:r>
        <w:rPr>
          <w:rFonts w:hint="eastAsia" w:ascii="仿宋_GB2312" w:hAnsi="仿宋_GB2312" w:eastAsia="仿宋_GB2312" w:cs="仿宋_GB2312"/>
          <w:sz w:val="32"/>
        </w:rPr>
        <w:t>“构建以新能源为主体的新型电力系统”战略目标下，光伏产业发展空间更为广阔</w:t>
      </w:r>
      <w:r>
        <w:rPr>
          <w:rFonts w:hint="eastAsia" w:ascii="Times New Roman" w:hAnsi="Times New Roman" w:eastAsia="仿宋_GB2312"/>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eastAsia="仿宋_GB2312"/>
          <w:sz w:val="32"/>
        </w:rPr>
      </w:pPr>
      <w:r>
        <w:rPr>
          <w:rFonts w:hint="eastAsia" w:ascii="仿宋_GB2312" w:eastAsia="仿宋_GB2312"/>
          <w:sz w:val="32"/>
        </w:rPr>
        <w:t>光伏产业链</w:t>
      </w:r>
      <w:r>
        <w:rPr>
          <w:rFonts w:hint="eastAsia" w:ascii="仿宋_GB2312" w:eastAsia="仿宋_GB2312"/>
          <w:sz w:val="32"/>
          <w:lang w:val="en-US" w:eastAsia="zh-CN"/>
        </w:rPr>
        <w:t>包括</w:t>
      </w:r>
      <w:r>
        <w:rPr>
          <w:rFonts w:hint="eastAsia" w:ascii="仿宋_GB2312" w:eastAsia="仿宋_GB2312"/>
          <w:sz w:val="32"/>
        </w:rPr>
        <w:t>光伏材料、光伏电池、光伏组件、光伏部件、光伏发电系统、光伏应用以及光伏</w:t>
      </w:r>
      <w:r>
        <w:rPr>
          <w:rFonts w:hint="eastAsia" w:ascii="仿宋_GB2312" w:eastAsia="仿宋_GB2312"/>
          <w:sz w:val="32"/>
          <w:lang w:val="en-US" w:eastAsia="zh-CN"/>
        </w:rPr>
        <w:t>制造</w:t>
      </w:r>
      <w:r>
        <w:rPr>
          <w:rFonts w:hint="eastAsia" w:ascii="仿宋_GB2312" w:eastAsia="仿宋_GB2312"/>
          <w:sz w:val="32"/>
        </w:rPr>
        <w:t>设备等</w:t>
      </w:r>
      <w:r>
        <w:rPr>
          <w:rFonts w:hint="eastAsia" w:ascii="仿宋_GB2312" w:eastAsia="仿宋_GB2312"/>
          <w:sz w:val="32"/>
          <w:lang w:eastAsia="zh-CN"/>
        </w:rPr>
        <w:t>，</w:t>
      </w:r>
      <w:r>
        <w:rPr>
          <w:rFonts w:hint="eastAsia" w:ascii="仿宋_GB2312" w:eastAsia="仿宋_GB2312"/>
          <w:sz w:val="32"/>
          <w:lang w:val="en-US" w:eastAsia="zh-CN"/>
        </w:rPr>
        <w:t>如</w:t>
      </w:r>
      <w:r>
        <w:rPr>
          <w:rFonts w:hint="eastAsia" w:ascii="仿宋_GB2312" w:eastAsia="仿宋_GB2312"/>
          <w:sz w:val="32"/>
        </w:rPr>
        <w:t>图1</w:t>
      </w:r>
      <w:r>
        <w:rPr>
          <w:rFonts w:hint="eastAsia" w:ascii="仿宋_GB2312" w:eastAsia="仿宋_GB2312"/>
          <w:sz w:val="32"/>
          <w:lang w:val="en-US" w:eastAsia="zh-CN"/>
        </w:rPr>
        <w:t>所示</w:t>
      </w:r>
      <w:r>
        <w:rPr>
          <w:rFonts w:hint="eastAsia" w:ascii="仿宋_GB2312" w:eastAsia="仿宋_GB2312"/>
          <w:sz w:val="32"/>
        </w:rPr>
        <w:t>。</w:t>
      </w:r>
    </w:p>
    <w:tbl>
      <w:tblPr>
        <w:tblStyle w:val="17"/>
        <w:tblW w:w="0" w:type="auto"/>
        <w:jc w:val="center"/>
        <w:tblLayout w:type="fixed"/>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jc w:val="center"/>
        </w:trPr>
        <w:tc>
          <w:tcPr>
            <w:tcW w:w="8522" w:type="dxa"/>
          </w:tcPr>
          <w:p>
            <w:pPr>
              <w:pStyle w:val="29"/>
              <w:adjustRightInd w:val="0"/>
              <w:snapToGrid w:val="0"/>
              <w:spacing w:before="100" w:beforeAutospacing="1" w:after="100" w:afterAutospacing="1"/>
              <w:ind w:firstLine="0" w:firstLineChars="0"/>
              <w:jc w:val="center"/>
              <w:rPr>
                <w:rFonts w:ascii="Times New Roman" w:hAnsi="Times New Roman" w:eastAsia="黑体" w:cs="Times New Roman"/>
                <w:color w:val="000000"/>
                <w:sz w:val="28"/>
                <w:szCs w:val="28"/>
              </w:rPr>
            </w:pPr>
            <w:r>
              <w:drawing>
                <wp:inline distT="0" distB="0" distL="114300" distR="114300">
                  <wp:extent cx="5062855" cy="1830070"/>
                  <wp:effectExtent l="0" t="0" r="4445" b="11430"/>
                  <wp:docPr id="22"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2" name="图片 1"/>
                          <pic:cNvPicPr>
                            <a:picLocks noChangeAspect="true"/>
                          </pic:cNvPicPr>
                        </pic:nvPicPr>
                        <pic:blipFill>
                          <a:blip r:embed="rId7"/>
                          <a:stretch>
                            <a:fillRect/>
                          </a:stretch>
                        </pic:blipFill>
                        <pic:spPr>
                          <a:xfrm>
                            <a:off x="0" y="0"/>
                            <a:ext cx="5062855" cy="1830070"/>
                          </a:xfrm>
                          <a:prstGeom prst="rect">
                            <a:avLst/>
                          </a:prstGeom>
                          <a:noFill/>
                          <a:ln>
                            <a:noFill/>
                          </a:ln>
                        </pic:spPr>
                      </pic:pic>
                    </a:graphicData>
                  </a:graphic>
                </wp:inline>
              </w:drawing>
            </w:r>
          </w:p>
          <w:p>
            <w:pPr>
              <w:pStyle w:val="29"/>
              <w:adjustRightInd w:val="0"/>
              <w:snapToGrid w:val="0"/>
              <w:spacing w:before="100" w:beforeAutospacing="1" w:after="100" w:afterAutospacing="1"/>
              <w:ind w:firstLine="0" w:firstLineChars="0"/>
              <w:jc w:val="center"/>
              <w:rPr>
                <w:rFonts w:ascii="Times New Roman" w:hAnsi="Times New Roman" w:eastAsia="黑体" w:cs="Times New Roman"/>
                <w:color w:val="000000"/>
                <w:sz w:val="28"/>
                <w:szCs w:val="28"/>
              </w:rPr>
            </w:pPr>
            <w:r>
              <w:rPr>
                <w:rFonts w:hint="eastAsia" w:ascii="Times New Roman" w:hAnsi="Times New Roman" w:eastAsia="黑体" w:cs="Times New Roman"/>
                <w:color w:val="000000"/>
                <w:sz w:val="28"/>
                <w:szCs w:val="28"/>
              </w:rPr>
              <w:t>图</w:t>
            </w:r>
            <w:r>
              <w:rPr>
                <w:rFonts w:ascii="Times New Roman" w:hAnsi="Times New Roman" w:eastAsia="黑体" w:cs="Times New Roman"/>
                <w:color w:val="000000"/>
                <w:sz w:val="28"/>
                <w:szCs w:val="28"/>
              </w:rPr>
              <w:t>1</w:t>
            </w:r>
            <w:r>
              <w:rPr>
                <w:rFonts w:hint="eastAsia" w:ascii="Times New Roman" w:hAnsi="Times New Roman" w:eastAsia="黑体" w:cs="Times New Roman"/>
                <w:color w:val="000000"/>
                <w:sz w:val="28"/>
                <w:szCs w:val="28"/>
              </w:rPr>
              <w:t xml:space="preserve"> </w:t>
            </w:r>
            <w:r>
              <w:rPr>
                <w:rFonts w:ascii="Times New Roman" w:hAnsi="Times New Roman" w:eastAsia="黑体" w:cs="Times New Roman"/>
                <w:color w:val="000000"/>
                <w:sz w:val="28"/>
                <w:szCs w:val="28"/>
              </w:rPr>
              <w:t xml:space="preserve"> </w:t>
            </w:r>
            <w:r>
              <w:rPr>
                <w:rFonts w:hint="eastAsia" w:ascii="Times New Roman" w:hAnsi="Times New Roman" w:eastAsia="黑体" w:cs="Times New Roman"/>
                <w:color w:val="000000"/>
                <w:sz w:val="28"/>
                <w:szCs w:val="28"/>
              </w:rPr>
              <w:t>光伏产业链</w:t>
            </w:r>
          </w:p>
        </w:tc>
      </w:tr>
    </w:tbl>
    <w:p>
      <w:pPr>
        <w:pStyle w:val="2"/>
        <w:rPr>
          <w:rFonts w:hint="eastAsia"/>
          <w:lang w:eastAsia="zh-CN"/>
        </w:rPr>
      </w:pPr>
      <w:r>
        <w:rPr>
          <w:rFonts w:hint="eastAsia"/>
        </w:rPr>
        <w:t>二、总体</w:t>
      </w:r>
      <w:r>
        <w:rPr>
          <w:rFonts w:hint="eastAsia"/>
          <w:lang w:val="en-US" w:eastAsia="zh-CN"/>
        </w:rPr>
        <w:t>要求</w:t>
      </w:r>
    </w:p>
    <w:p>
      <w:pPr>
        <w:pStyle w:val="3"/>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rPr>
      </w:pPr>
      <w:r>
        <w:rPr>
          <w:rFonts w:hint="eastAsia"/>
        </w:rPr>
        <w:t>（一）总体思路</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eastAsia="仿宋_GB2312"/>
          <w:sz w:val="32"/>
        </w:rPr>
      </w:pPr>
      <w:r>
        <w:rPr>
          <w:rFonts w:hint="eastAsia" w:ascii="仿宋_GB2312" w:eastAsia="仿宋_GB2312"/>
          <w:sz w:val="32"/>
        </w:rPr>
        <w:t>以习近平新时代中国特色社会主义思想为指导，全面贯彻</w:t>
      </w:r>
      <w:r>
        <w:rPr>
          <w:rFonts w:hint="eastAsia" w:ascii="仿宋_GB2312" w:eastAsia="仿宋_GB2312"/>
          <w:sz w:val="32"/>
          <w:lang w:val="en-US" w:eastAsia="zh-CN"/>
        </w:rPr>
        <w:t>落实</w:t>
      </w:r>
      <w:r>
        <w:rPr>
          <w:rFonts w:hint="eastAsia" w:ascii="仿宋_GB2312" w:eastAsia="仿宋_GB2312"/>
          <w:sz w:val="32"/>
        </w:rPr>
        <w:t>党的二十大精神，立足新发展阶段、贯彻新发展理念、</w:t>
      </w:r>
      <w:r>
        <w:rPr>
          <w:rFonts w:hint="eastAsia" w:ascii="仿宋_GB2312" w:eastAsia="仿宋_GB2312"/>
          <w:sz w:val="32"/>
          <w:lang w:val="en-US" w:eastAsia="zh-CN"/>
        </w:rPr>
        <w:t>服务</w:t>
      </w:r>
      <w:r>
        <w:rPr>
          <w:rFonts w:hint="eastAsia" w:ascii="仿宋_GB2312" w:eastAsia="仿宋_GB2312"/>
          <w:sz w:val="32"/>
        </w:rPr>
        <w:t>新发展格局，推动</w:t>
      </w:r>
      <w:r>
        <w:rPr>
          <w:rFonts w:hint="eastAsia" w:ascii="仿宋_GB2312" w:eastAsia="仿宋_GB2312"/>
          <w:sz w:val="32"/>
          <w:lang w:val="en-US" w:eastAsia="zh-CN"/>
        </w:rPr>
        <w:t>光伏</w:t>
      </w:r>
      <w:r>
        <w:rPr>
          <w:rFonts w:hint="eastAsia" w:ascii="仿宋_GB2312" w:eastAsia="仿宋_GB2312"/>
          <w:sz w:val="32"/>
        </w:rPr>
        <w:t>产业高端化、智能化、绿色化</w:t>
      </w:r>
      <w:r>
        <w:rPr>
          <w:rFonts w:hint="eastAsia" w:ascii="仿宋_GB2312" w:eastAsia="仿宋_GB2312"/>
          <w:sz w:val="32"/>
          <w:lang w:eastAsia="zh-CN"/>
        </w:rPr>
        <w:t>、</w:t>
      </w:r>
      <w:r>
        <w:rPr>
          <w:rFonts w:hint="eastAsia" w:ascii="仿宋_GB2312" w:eastAsia="仿宋_GB2312"/>
          <w:sz w:val="32"/>
          <w:lang w:val="en-US" w:eastAsia="zh-CN"/>
        </w:rPr>
        <w:t>融合化</w:t>
      </w:r>
      <w:r>
        <w:rPr>
          <w:rFonts w:hint="eastAsia" w:ascii="仿宋_GB2312" w:eastAsia="仿宋_GB2312"/>
          <w:sz w:val="32"/>
        </w:rPr>
        <w:t>发展，</w:t>
      </w:r>
      <w:r>
        <w:rPr>
          <w:rFonts w:hint="eastAsia" w:ascii="仿宋_GB2312" w:eastAsia="仿宋_GB2312"/>
          <w:sz w:val="32"/>
          <w:lang w:val="en-US" w:eastAsia="zh-CN"/>
        </w:rPr>
        <w:t>深入落实</w:t>
      </w:r>
      <w:r>
        <w:rPr>
          <w:rFonts w:hint="eastAsia" w:ascii="仿宋_GB2312" w:eastAsia="仿宋_GB2312"/>
          <w:sz w:val="32"/>
        </w:rPr>
        <w:t>《国家标准化发展纲要》，</w:t>
      </w:r>
      <w:r>
        <w:rPr>
          <w:rFonts w:hint="default" w:ascii="仿宋_GB2312" w:eastAsia="仿宋_GB2312"/>
          <w:sz w:val="32"/>
          <w:lang w:val="en-US" w:eastAsia="zh-CN"/>
        </w:rPr>
        <w:t>认真落实《新产业标准化领航工程实施方案（2023—</w:t>
      </w:r>
      <w:r>
        <w:rPr>
          <w:rFonts w:hint="eastAsia" w:ascii="仿宋_GB2312" w:eastAsia="仿宋_GB2312"/>
          <w:sz w:val="32"/>
          <w:lang w:val="en-US" w:eastAsia="zh-CN"/>
        </w:rPr>
        <w:t>2035年</w:t>
      </w:r>
      <w:r>
        <w:rPr>
          <w:rFonts w:hint="default" w:ascii="仿宋_GB2312" w:eastAsia="仿宋_GB2312"/>
          <w:sz w:val="32"/>
          <w:lang w:val="en-US" w:eastAsia="zh-CN"/>
        </w:rPr>
        <w:t>）》，</w:t>
      </w:r>
      <w:r>
        <w:rPr>
          <w:rFonts w:hint="eastAsia" w:ascii="仿宋_GB2312" w:eastAsia="仿宋_GB2312"/>
          <w:sz w:val="32"/>
        </w:rPr>
        <w:t>围绕光伏产业链的构建，结合智能化与绿色化发展进程，支持构建以新能源为主体的新型电力系统发展方向，以提升产品质量和技术水平、满足应用需求、拉长“长板”为出发点，进一步加强</w:t>
      </w:r>
      <w:r>
        <w:rPr>
          <w:rFonts w:hint="eastAsia" w:ascii="仿宋_GB2312" w:eastAsia="仿宋_GB2312"/>
          <w:sz w:val="32"/>
          <w:lang w:val="en-US" w:eastAsia="zh-CN"/>
        </w:rPr>
        <w:t>光伏</w:t>
      </w:r>
      <w:r>
        <w:rPr>
          <w:rFonts w:hint="eastAsia" w:ascii="仿宋_GB2312" w:eastAsia="仿宋_GB2312"/>
          <w:sz w:val="32"/>
        </w:rPr>
        <w:t>标准</w:t>
      </w:r>
      <w:r>
        <w:rPr>
          <w:rFonts w:hint="eastAsia" w:ascii="仿宋_GB2312" w:eastAsia="仿宋_GB2312"/>
          <w:sz w:val="32"/>
          <w:lang w:val="en-US" w:eastAsia="zh-CN"/>
        </w:rPr>
        <w:t>化</w:t>
      </w:r>
      <w:r>
        <w:rPr>
          <w:rFonts w:hint="eastAsia" w:ascii="仿宋_GB2312" w:eastAsia="仿宋_GB2312"/>
          <w:sz w:val="32"/>
        </w:rPr>
        <w:t>工作顶层设计，强化全产业链标准协同，有效增加标准供给</w:t>
      </w:r>
      <w:r>
        <w:rPr>
          <w:rFonts w:hint="eastAsia" w:ascii="仿宋_GB2312" w:eastAsia="仿宋_GB2312"/>
          <w:sz w:val="32"/>
          <w:lang w:eastAsia="zh-CN"/>
        </w:rPr>
        <w:t>、</w:t>
      </w:r>
      <w:r>
        <w:rPr>
          <w:rFonts w:hint="eastAsia" w:ascii="仿宋_GB2312" w:eastAsia="仿宋_GB2312"/>
          <w:sz w:val="32"/>
        </w:rPr>
        <w:t>强化标准应用实施</w:t>
      </w:r>
      <w:r>
        <w:rPr>
          <w:rFonts w:hint="eastAsia" w:ascii="仿宋_GB2312" w:eastAsia="仿宋_GB2312"/>
          <w:sz w:val="32"/>
          <w:lang w:eastAsia="zh-CN"/>
        </w:rPr>
        <w:t>、</w:t>
      </w:r>
      <w:r>
        <w:rPr>
          <w:rFonts w:hint="eastAsia" w:ascii="仿宋_GB2312" w:eastAsia="仿宋_GB2312"/>
          <w:sz w:val="32"/>
        </w:rPr>
        <w:t>统筹推进</w:t>
      </w:r>
      <w:r>
        <w:rPr>
          <w:rFonts w:hint="eastAsia" w:ascii="仿宋_GB2312" w:eastAsia="仿宋_GB2312"/>
          <w:sz w:val="32"/>
          <w:lang w:val="en-US" w:eastAsia="zh-CN"/>
        </w:rPr>
        <w:t>标准</w:t>
      </w:r>
      <w:r>
        <w:rPr>
          <w:rFonts w:hint="eastAsia" w:ascii="仿宋_GB2312" w:eastAsia="仿宋_GB2312"/>
          <w:sz w:val="32"/>
        </w:rPr>
        <w:t>国际化，切实发挥好标准对</w:t>
      </w:r>
      <w:r>
        <w:rPr>
          <w:rFonts w:hint="eastAsia" w:ascii="仿宋_GB2312" w:eastAsia="仿宋_GB2312"/>
          <w:sz w:val="32"/>
          <w:lang w:val="en-US" w:eastAsia="zh-CN"/>
        </w:rPr>
        <w:t>光伏</w:t>
      </w:r>
      <w:r>
        <w:rPr>
          <w:rFonts w:hint="eastAsia" w:ascii="仿宋_GB2312" w:eastAsia="仿宋_GB2312"/>
          <w:sz w:val="32"/>
        </w:rPr>
        <w:t>产业高质量发展</w:t>
      </w:r>
      <w:r>
        <w:rPr>
          <w:rFonts w:hint="eastAsia" w:ascii="仿宋_GB2312" w:eastAsia="仿宋_GB2312"/>
          <w:sz w:val="32"/>
          <w:lang w:val="en-US" w:eastAsia="zh-CN"/>
        </w:rPr>
        <w:t>的</w:t>
      </w:r>
      <w:r>
        <w:rPr>
          <w:rFonts w:hint="eastAsia" w:ascii="仿宋_GB2312" w:eastAsia="仿宋_GB2312"/>
          <w:sz w:val="32"/>
        </w:rPr>
        <w:t>支撑和引领</w:t>
      </w:r>
      <w:r>
        <w:rPr>
          <w:rFonts w:hint="eastAsia" w:ascii="仿宋_GB2312" w:eastAsia="仿宋_GB2312"/>
          <w:sz w:val="32"/>
          <w:lang w:val="en-US" w:eastAsia="zh-CN"/>
        </w:rPr>
        <w:t>作用</w:t>
      </w:r>
      <w:r>
        <w:rPr>
          <w:rFonts w:hint="eastAsia" w:ascii="仿宋_GB2312" w:eastAsia="仿宋_GB2312"/>
          <w:sz w:val="32"/>
        </w:rPr>
        <w:t>。</w:t>
      </w:r>
    </w:p>
    <w:p>
      <w:pPr>
        <w:pStyle w:val="3"/>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rPr>
      </w:pPr>
      <w:r>
        <w:rPr>
          <w:rFonts w:hint="eastAsia"/>
        </w:rPr>
        <w:t>（二）工作目标</w:t>
      </w:r>
    </w:p>
    <w:p>
      <w:pPr>
        <w:ind w:firstLine="645"/>
        <w:rPr>
          <w:rFonts w:hint="eastAsia" w:ascii="仿宋_GB2312" w:eastAsia="仿宋_GB2312"/>
          <w:sz w:val="32"/>
        </w:rPr>
      </w:pPr>
      <w:r>
        <w:rPr>
          <w:rFonts w:hint="eastAsia" w:ascii="仿宋_GB2312" w:eastAsia="仿宋_GB2312"/>
          <w:sz w:val="32"/>
        </w:rPr>
        <w:t>到2025年，按照统筹规划、分类施策，协同推进、急用先行，立足国情、开放合作的原则，不断完善和优化科学合理、技术先进、协调配套的光伏产业标准体系</w:t>
      </w:r>
      <w:r>
        <w:rPr>
          <w:rFonts w:hint="eastAsia" w:ascii="仿宋_GB2312" w:eastAsia="仿宋_GB2312"/>
          <w:sz w:val="32"/>
          <w:lang w:eastAsia="zh-CN"/>
        </w:rPr>
        <w:t>；</w:t>
      </w:r>
      <w:r>
        <w:rPr>
          <w:rFonts w:hint="default" w:ascii="仿宋_GB2312" w:eastAsia="仿宋_GB2312"/>
          <w:sz w:val="32"/>
          <w:lang w:val="en-US" w:eastAsia="zh-CN"/>
        </w:rPr>
        <w:t>新制定国家标准和行业标准</w:t>
      </w:r>
      <w:r>
        <w:rPr>
          <w:rFonts w:hint="eastAsia" w:ascii="仿宋_GB2312" w:eastAsia="仿宋_GB2312"/>
          <w:sz w:val="32"/>
          <w:lang w:val="en-US" w:eastAsia="zh-CN"/>
        </w:rPr>
        <w:t>4</w:t>
      </w:r>
      <w:r>
        <w:rPr>
          <w:rFonts w:hint="default" w:ascii="仿宋_GB2312" w:eastAsia="仿宋_GB2312"/>
          <w:sz w:val="32"/>
          <w:lang w:val="en-US" w:eastAsia="zh-CN"/>
        </w:rPr>
        <w:t>0项以上，支持</w:t>
      </w:r>
      <w:r>
        <w:rPr>
          <w:rFonts w:hint="eastAsia" w:ascii="仿宋_GB2312" w:eastAsia="仿宋_GB2312"/>
          <w:sz w:val="32"/>
          <w:lang w:val="en-US" w:eastAsia="zh-CN"/>
        </w:rPr>
        <w:t>社会团体</w:t>
      </w:r>
      <w:r>
        <w:rPr>
          <w:rFonts w:hint="default" w:ascii="仿宋_GB2312" w:eastAsia="仿宋_GB2312"/>
          <w:sz w:val="32"/>
          <w:lang w:val="en-US" w:eastAsia="zh-CN"/>
        </w:rPr>
        <w:t>自主</w:t>
      </w:r>
      <w:r>
        <w:rPr>
          <w:rFonts w:hint="eastAsia" w:ascii="仿宋_GB2312" w:eastAsia="仿宋_GB2312"/>
          <w:sz w:val="32"/>
          <w:lang w:val="en-US" w:eastAsia="zh-CN"/>
        </w:rPr>
        <w:t>研制先进</w:t>
      </w:r>
      <w:r>
        <w:rPr>
          <w:rFonts w:hint="default" w:ascii="仿宋_GB2312" w:eastAsia="仿宋_GB2312"/>
          <w:sz w:val="32"/>
          <w:lang w:val="en-US" w:eastAsia="zh-CN"/>
        </w:rPr>
        <w:t>团体标准，</w:t>
      </w:r>
      <w:r>
        <w:rPr>
          <w:rFonts w:hint="eastAsia" w:ascii="仿宋_GB2312" w:eastAsia="仿宋_GB2312"/>
          <w:sz w:val="32"/>
        </w:rPr>
        <w:t>实现光伏产业基础通用标准和重点标准的全覆盖</w:t>
      </w:r>
      <w:r>
        <w:rPr>
          <w:rFonts w:hint="eastAsia" w:ascii="仿宋_GB2312" w:eastAsia="仿宋_GB2312"/>
          <w:sz w:val="32"/>
          <w:lang w:eastAsia="zh-CN"/>
        </w:rPr>
        <w:t>；</w:t>
      </w:r>
      <w:r>
        <w:rPr>
          <w:rFonts w:hint="eastAsia" w:ascii="仿宋_GB2312" w:eastAsia="仿宋_GB2312"/>
          <w:sz w:val="32"/>
        </w:rPr>
        <w:t>强化标准应用示范，发挥标准在推动光伏技术进步和产业发展中的</w:t>
      </w:r>
      <w:r>
        <w:rPr>
          <w:rFonts w:hint="eastAsia" w:ascii="仿宋_GB2312" w:eastAsia="仿宋_GB2312"/>
          <w:sz w:val="32"/>
          <w:lang w:val="en-US" w:eastAsia="zh-CN"/>
        </w:rPr>
        <w:t>支撑和</w:t>
      </w:r>
      <w:r>
        <w:rPr>
          <w:rFonts w:hint="eastAsia" w:ascii="仿宋_GB2312" w:eastAsia="仿宋_GB2312"/>
          <w:sz w:val="32"/>
        </w:rPr>
        <w:t>引领作用，促进光伏产业的持续健康发展。</w:t>
      </w:r>
    </w:p>
    <w:p>
      <w:pPr>
        <w:pStyle w:val="2"/>
        <w:rPr>
          <w:rFonts w:hint="default"/>
          <w:lang w:val="en-US" w:eastAsia="zh-CN"/>
        </w:rPr>
      </w:pPr>
      <w:r>
        <w:rPr>
          <w:rFonts w:hint="eastAsia"/>
        </w:rPr>
        <w:t>三、标准体系</w:t>
      </w:r>
      <w:r>
        <w:rPr>
          <w:rFonts w:hint="eastAsia"/>
          <w:lang w:val="en-US" w:eastAsia="zh-CN"/>
        </w:rPr>
        <w:t>结构及内容</w:t>
      </w:r>
    </w:p>
    <w:p>
      <w:pPr>
        <w:pStyle w:val="3"/>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rPr>
      </w:pPr>
      <w:r>
        <w:rPr>
          <w:rFonts w:hint="eastAsia"/>
        </w:rPr>
        <w:t>（一）体系结构</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eastAsia="仿宋_GB2312"/>
          <w:sz w:val="32"/>
        </w:rPr>
      </w:pPr>
      <w:r>
        <w:rPr>
          <w:rFonts w:hint="eastAsia" w:ascii="仿宋_GB2312" w:eastAsia="仿宋_GB2312"/>
          <w:sz w:val="32"/>
        </w:rPr>
        <w:t>太阳能光伏产业综合标准化技术体系结构反映标准体系各部分的组成关系，如图2所示。</w:t>
      </w:r>
    </w:p>
    <w:p>
      <w:pPr>
        <w:jc w:val="center"/>
        <w:rPr>
          <w:rFonts w:ascii="楷体_GB2312" w:hAnsi="楷体" w:eastAsia="楷体_GB2312"/>
          <w:b/>
          <w:sz w:val="32"/>
        </w:rPr>
      </w:pPr>
      <w:r>
        <w:rPr>
          <w:rFonts w:ascii="楷体_GB2312" w:hAnsi="楷体" w:eastAsia="楷体_GB2312"/>
          <w:b/>
          <w:sz w:val="32"/>
        </w:rPr>
        <w:drawing>
          <wp:inline distT="0" distB="0" distL="0" distR="0">
            <wp:extent cx="4826635" cy="4528185"/>
            <wp:effectExtent l="0" t="0" r="0" b="5715"/>
            <wp:docPr id="128" name="图片 12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8" name="图片 127"/>
                    <pic:cNvPicPr>
                      <a:picLocks noChangeAspect="true"/>
                    </pic:cNvPicPr>
                  </pic:nvPicPr>
                  <pic:blipFill>
                    <a:blip r:embed="rId8"/>
                    <a:stretch>
                      <a:fillRect/>
                    </a:stretch>
                  </pic:blipFill>
                  <pic:spPr>
                    <a:xfrm>
                      <a:off x="0" y="0"/>
                      <a:ext cx="4845752" cy="4545919"/>
                    </a:xfrm>
                    <a:prstGeom prst="rect">
                      <a:avLst/>
                    </a:prstGeom>
                  </pic:spPr>
                </pic:pic>
              </a:graphicData>
            </a:graphic>
          </wp:inline>
        </w:drawing>
      </w:r>
    </w:p>
    <w:p>
      <w:pPr>
        <w:pStyle w:val="29"/>
        <w:adjustRightInd w:val="0"/>
        <w:snapToGrid w:val="0"/>
        <w:spacing w:before="100" w:beforeAutospacing="1" w:after="100" w:afterAutospacing="1"/>
        <w:ind w:firstLine="0" w:firstLineChars="0"/>
        <w:jc w:val="center"/>
        <w:rPr>
          <w:rFonts w:ascii="Times New Roman" w:hAnsi="Times New Roman" w:eastAsia="仿宋_GB2312" w:cs="Times New Roman"/>
          <w:color w:val="000000"/>
          <w:sz w:val="32"/>
          <w:szCs w:val="32"/>
        </w:rPr>
      </w:pPr>
      <w:r>
        <w:rPr>
          <w:rFonts w:ascii="Times New Roman" w:hAnsi="Times New Roman" w:eastAsia="黑体" w:cs="Times New Roman"/>
          <w:color w:val="000000"/>
          <w:sz w:val="28"/>
          <w:szCs w:val="28"/>
        </w:rPr>
        <w:t xml:space="preserve">图2  </w:t>
      </w:r>
      <w:r>
        <w:rPr>
          <w:rFonts w:hint="eastAsia" w:ascii="Times New Roman" w:hAnsi="Times New Roman" w:eastAsia="黑体" w:cs="Times New Roman"/>
          <w:color w:val="000000"/>
          <w:sz w:val="28"/>
          <w:szCs w:val="28"/>
        </w:rPr>
        <w:t>太阳能光伏产业综合标准化技术体系结构</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eastAsia="仿宋_GB2312"/>
          <w:sz w:val="32"/>
        </w:rPr>
      </w:pPr>
      <w:r>
        <w:rPr>
          <w:rFonts w:hint="eastAsia" w:ascii="仿宋_GB2312" w:eastAsia="仿宋_GB2312"/>
          <w:sz w:val="32"/>
        </w:rPr>
        <w:t>体系结构由基础通用标准作为“地基”，支撑整个产业链标准体系的构建；按照产业链上游到下游，以光伏制造设备、光伏材料、光伏电池和组件、光伏部件和光伏发电系统为体系结构的中轴和核心；智能光伏</w:t>
      </w:r>
      <w:r>
        <w:rPr>
          <w:rFonts w:hint="eastAsia" w:ascii="仿宋_GB2312" w:eastAsia="仿宋_GB2312"/>
          <w:sz w:val="32"/>
          <w:lang w:eastAsia="zh-CN"/>
        </w:rPr>
        <w:t>、</w:t>
      </w:r>
      <w:r>
        <w:rPr>
          <w:rFonts w:hint="eastAsia" w:ascii="仿宋_GB2312" w:eastAsia="仿宋_GB2312"/>
          <w:sz w:val="32"/>
        </w:rPr>
        <w:t>绿色光伏</w:t>
      </w:r>
      <w:r>
        <w:rPr>
          <w:rFonts w:hint="eastAsia" w:ascii="仿宋_GB2312" w:eastAsia="仿宋_GB2312"/>
          <w:sz w:val="32"/>
          <w:lang w:val="en-US" w:eastAsia="zh-CN"/>
        </w:rPr>
        <w:t>分布</w:t>
      </w:r>
      <w:r>
        <w:rPr>
          <w:rFonts w:hint="eastAsia" w:ascii="仿宋_GB2312" w:eastAsia="仿宋_GB2312"/>
          <w:sz w:val="32"/>
        </w:rPr>
        <w:t>在产业链的两翼，是</w:t>
      </w:r>
      <w:r>
        <w:rPr>
          <w:rFonts w:hint="eastAsia" w:ascii="仿宋_GB2312" w:eastAsia="仿宋_GB2312"/>
          <w:sz w:val="32"/>
          <w:lang w:val="en-US" w:eastAsia="zh-CN"/>
        </w:rPr>
        <w:t>贯穿</w:t>
      </w:r>
      <w:r>
        <w:rPr>
          <w:rFonts w:hint="eastAsia" w:ascii="仿宋_GB2312" w:eastAsia="仿宋_GB2312"/>
          <w:sz w:val="32"/>
        </w:rPr>
        <w:t>光伏产业</w:t>
      </w:r>
      <w:r>
        <w:rPr>
          <w:rFonts w:hint="eastAsia" w:ascii="仿宋_GB2312" w:eastAsia="仿宋_GB2312"/>
          <w:sz w:val="32"/>
          <w:lang w:val="en-US" w:eastAsia="zh-CN"/>
        </w:rPr>
        <w:t>链的新</w:t>
      </w:r>
      <w:r>
        <w:rPr>
          <w:rFonts w:hint="eastAsia" w:ascii="仿宋_GB2312" w:eastAsia="仿宋_GB2312"/>
          <w:sz w:val="32"/>
        </w:rPr>
        <w:t>发展方向。最上端为光伏应用，指光伏与其他领域相融合而产生的“光伏+”应用。</w:t>
      </w:r>
    </w:p>
    <w:p>
      <w:pPr>
        <w:pStyle w:val="3"/>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rPr>
      </w:pPr>
      <w:r>
        <w:rPr>
          <w:rFonts w:hint="eastAsia"/>
        </w:rPr>
        <w:t>（二）体系框架</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ascii="Times New Roman" w:hAnsi="Times New Roman" w:eastAsia="仿宋_GB2312"/>
          <w:sz w:val="32"/>
        </w:rPr>
      </w:pPr>
      <w:r>
        <w:rPr>
          <w:rFonts w:hint="eastAsia" w:ascii="仿宋_GB2312" w:eastAsia="仿宋_GB2312"/>
          <w:sz w:val="32"/>
        </w:rPr>
        <w:t>太阳能光伏产业综合标准化技术体系框架由体系结构细化而成，包含标准体系的基本组成单元。体系框架包括基础通用、光伏制造设备、光伏材料、光伏电池和组件、光伏部件、光伏发电系统、光伏应用、智能光伏和绿色光伏等9大方向、44小类</w:t>
      </w:r>
      <w:r>
        <w:rPr>
          <w:rFonts w:hint="eastAsia" w:ascii="仿宋_GB2312" w:eastAsia="仿宋_GB2312"/>
          <w:sz w:val="32"/>
          <w:lang w:eastAsia="zh-CN"/>
        </w:rPr>
        <w:t>，</w:t>
      </w:r>
      <w:r>
        <w:rPr>
          <w:rFonts w:hint="eastAsia" w:ascii="仿宋_GB2312" w:eastAsia="仿宋_GB2312"/>
          <w:sz w:val="32"/>
          <w:lang w:val="en-US" w:eastAsia="zh-CN"/>
        </w:rPr>
        <w:t>如</w:t>
      </w:r>
      <w:r>
        <w:rPr>
          <w:rFonts w:hint="eastAsia" w:ascii="仿宋_GB2312" w:eastAsia="仿宋_GB2312"/>
          <w:sz w:val="32"/>
        </w:rPr>
        <w:t>图3</w:t>
      </w:r>
      <w:r>
        <w:rPr>
          <w:rFonts w:hint="eastAsia" w:ascii="仿宋_GB2312" w:eastAsia="仿宋_GB2312"/>
          <w:sz w:val="32"/>
          <w:lang w:val="en-US" w:eastAsia="zh-CN"/>
        </w:rPr>
        <w:t>所示</w:t>
      </w:r>
      <w:r>
        <w:rPr>
          <w:rFonts w:hint="eastAsia" w:ascii="仿宋_GB2312" w:eastAsia="仿宋_GB2312"/>
          <w:sz w:val="32"/>
        </w:rPr>
        <w:t>。</w:t>
      </w:r>
    </w:p>
    <w:p>
      <w:pPr>
        <w:ind w:firstLine="640" w:firstLineChars="200"/>
        <w:rPr>
          <w:rFonts w:ascii="Times New Roman" w:hAnsi="Times New Roman" w:eastAsia="仿宋_GB2312"/>
          <w:sz w:val="32"/>
        </w:rPr>
        <w:sectPr>
          <w:headerReference r:id="rId3" w:type="default"/>
          <w:footerReference r:id="rId4" w:type="default"/>
          <w:pgSz w:w="11907" w:h="16840"/>
          <w:pgMar w:top="1440" w:right="1803" w:bottom="1440" w:left="1797" w:header="851" w:footer="992" w:gutter="0"/>
          <w:cols w:space="720" w:num="1"/>
          <w:docGrid w:type="lines" w:linePitch="312" w:charSpace="0"/>
        </w:sectPr>
      </w:pPr>
    </w:p>
    <w:p>
      <w:pPr>
        <w:jc w:val="center"/>
        <w:rPr>
          <w:rFonts w:ascii="宋体" w:hAnsi="宋体"/>
          <w:kern w:val="0"/>
          <w:sz w:val="24"/>
        </w:rPr>
      </w:pPr>
      <w:r>
        <w:drawing>
          <wp:inline distT="0" distB="0" distL="114300" distR="114300">
            <wp:extent cx="8305800" cy="4682490"/>
            <wp:effectExtent l="0" t="0" r="0" b="11430"/>
            <wp:docPr id="2"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true"/>
                    </pic:cNvPicPr>
                  </pic:nvPicPr>
                  <pic:blipFill>
                    <a:blip r:embed="rId9"/>
                    <a:stretch>
                      <a:fillRect/>
                    </a:stretch>
                  </pic:blipFill>
                  <pic:spPr>
                    <a:xfrm>
                      <a:off x="0" y="0"/>
                      <a:ext cx="8305800" cy="4682490"/>
                    </a:xfrm>
                    <a:prstGeom prst="rect">
                      <a:avLst/>
                    </a:prstGeom>
                  </pic:spPr>
                </pic:pic>
              </a:graphicData>
            </a:graphic>
          </wp:inline>
        </w:drawing>
      </w:r>
    </w:p>
    <w:p>
      <w:pPr>
        <w:pStyle w:val="29"/>
        <w:adjustRightInd w:val="0"/>
        <w:snapToGrid w:val="0"/>
        <w:spacing w:before="100" w:beforeAutospacing="1" w:after="100" w:afterAutospacing="1"/>
        <w:ind w:firstLine="0" w:firstLineChars="0"/>
        <w:jc w:val="center"/>
        <w:rPr>
          <w:rFonts w:ascii="Times New Roman" w:hAnsi="Times New Roman" w:eastAsia="黑体" w:cs="Times New Roman"/>
          <w:color w:val="000000"/>
          <w:sz w:val="28"/>
          <w:szCs w:val="28"/>
        </w:rPr>
        <w:sectPr>
          <w:pgSz w:w="16840" w:h="11907" w:orient="landscape"/>
          <w:pgMar w:top="1560" w:right="1440" w:bottom="1560" w:left="1440" w:header="851" w:footer="992" w:gutter="0"/>
          <w:cols w:space="720" w:num="1"/>
          <w:docGrid w:type="lines" w:linePitch="312" w:charSpace="0"/>
        </w:sectPr>
      </w:pPr>
      <w:r>
        <w:rPr>
          <w:rFonts w:hint="eastAsia" w:ascii="Times New Roman" w:hAnsi="Times New Roman" w:eastAsia="黑体" w:cs="Times New Roman"/>
          <w:color w:val="000000"/>
          <w:sz w:val="28"/>
          <w:szCs w:val="28"/>
        </w:rPr>
        <w:t>图</w:t>
      </w:r>
      <w:r>
        <w:rPr>
          <w:rFonts w:ascii="Times New Roman" w:hAnsi="Times New Roman" w:eastAsia="黑体" w:cs="Times New Roman"/>
          <w:color w:val="000000"/>
          <w:sz w:val="28"/>
          <w:szCs w:val="28"/>
        </w:rPr>
        <w:t xml:space="preserve">3  </w:t>
      </w:r>
      <w:r>
        <w:rPr>
          <w:rFonts w:hint="eastAsia" w:ascii="Times New Roman" w:hAnsi="Times New Roman" w:eastAsia="黑体" w:cs="Times New Roman"/>
          <w:color w:val="000000"/>
          <w:sz w:val="28"/>
          <w:szCs w:val="28"/>
        </w:rPr>
        <w:t>太阳能</w:t>
      </w:r>
      <w:r>
        <w:rPr>
          <w:rFonts w:ascii="Times New Roman" w:hAnsi="Times New Roman" w:eastAsia="黑体" w:cs="Times New Roman"/>
          <w:color w:val="000000"/>
          <w:sz w:val="28"/>
          <w:szCs w:val="28"/>
        </w:rPr>
        <w:t>光伏产业综合标准化技术体系框架</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eastAsia="仿宋_GB2312"/>
          <w:sz w:val="32"/>
        </w:rPr>
      </w:pPr>
      <w:r>
        <w:rPr>
          <w:rFonts w:hint="eastAsia" w:ascii="仿宋_GB2312" w:eastAsia="仿宋_GB2312"/>
          <w:sz w:val="32"/>
        </w:rPr>
        <w:t>太阳能光伏产业综合标准化技术体系涵盖国家标准、行业标准和国家部分团体标准试点单位发布的团体标准，包括现行标准、制修订中的标准、拟制修订的标准和待研究的标准，共7</w:t>
      </w:r>
      <w:r>
        <w:rPr>
          <w:rFonts w:hint="eastAsia" w:ascii="仿宋_GB2312" w:eastAsia="仿宋_GB2312"/>
          <w:sz w:val="32"/>
          <w:lang w:val="en-US" w:eastAsia="zh-CN"/>
        </w:rPr>
        <w:t>96</w:t>
      </w:r>
      <w:r>
        <w:rPr>
          <w:rFonts w:hint="eastAsia" w:ascii="仿宋_GB2312" w:eastAsia="仿宋_GB2312"/>
          <w:sz w:val="32"/>
        </w:rPr>
        <w:t>项（</w:t>
      </w:r>
      <w:r>
        <w:rPr>
          <w:rFonts w:hint="eastAsia" w:ascii="仿宋_GB2312" w:eastAsia="仿宋_GB2312"/>
          <w:sz w:val="32"/>
          <w:lang w:val="en-US" w:eastAsia="zh-CN"/>
        </w:rPr>
        <w:t>标准统计</w:t>
      </w:r>
      <w:r>
        <w:rPr>
          <w:rFonts w:hint="eastAsia" w:ascii="仿宋_GB2312" w:eastAsia="仿宋_GB2312"/>
          <w:sz w:val="32"/>
        </w:rPr>
        <w:t>见表1）。具体标准项目见</w:t>
      </w:r>
      <w:r>
        <w:rPr>
          <w:rFonts w:hint="eastAsia" w:ascii="仿宋_GB2312" w:eastAsia="仿宋_GB2312"/>
          <w:sz w:val="32"/>
          <w:lang w:val="en-US" w:eastAsia="zh-CN"/>
        </w:rPr>
        <w:t>标准明细</w:t>
      </w:r>
      <w:r>
        <w:rPr>
          <w:rFonts w:hint="eastAsia" w:ascii="仿宋_GB2312" w:eastAsia="仿宋_GB2312"/>
          <w:sz w:val="32"/>
        </w:rPr>
        <w:t>表。</w:t>
      </w:r>
    </w:p>
    <w:p>
      <w:pPr>
        <w:pStyle w:val="29"/>
        <w:adjustRightInd w:val="0"/>
        <w:snapToGrid w:val="0"/>
        <w:ind w:firstLine="0" w:firstLineChars="0"/>
        <w:jc w:val="center"/>
        <w:rPr>
          <w:rFonts w:ascii="Times New Roman" w:hAnsi="Times New Roman" w:eastAsia="黑体" w:cs="Times New Roman"/>
          <w:color w:val="000000"/>
          <w:sz w:val="28"/>
          <w:szCs w:val="28"/>
        </w:rPr>
      </w:pPr>
      <w:r>
        <w:rPr>
          <w:rFonts w:hint="eastAsia" w:ascii="Times New Roman" w:hAnsi="Times New Roman" w:eastAsia="黑体" w:cs="Times New Roman"/>
          <w:color w:val="000000"/>
          <w:sz w:val="28"/>
          <w:szCs w:val="28"/>
        </w:rPr>
        <w:t>表1</w:t>
      </w:r>
      <w:r>
        <w:rPr>
          <w:rFonts w:ascii="Times New Roman" w:hAnsi="Times New Roman" w:eastAsia="黑体" w:cs="Times New Roman"/>
          <w:color w:val="000000"/>
          <w:sz w:val="28"/>
          <w:szCs w:val="28"/>
        </w:rPr>
        <w:t xml:space="preserve">  </w:t>
      </w:r>
      <w:r>
        <w:rPr>
          <w:rFonts w:hint="eastAsia" w:ascii="Times New Roman" w:hAnsi="Times New Roman" w:eastAsia="黑体" w:cs="Times New Roman"/>
          <w:color w:val="000000"/>
          <w:sz w:val="28"/>
          <w:szCs w:val="28"/>
        </w:rPr>
        <w:t>标准统计表</w:t>
      </w:r>
    </w:p>
    <w:tbl>
      <w:tblPr>
        <w:tblStyle w:val="17"/>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951"/>
        <w:gridCol w:w="992"/>
        <w:gridCol w:w="992"/>
        <w:gridCol w:w="993"/>
        <w:gridCol w:w="708"/>
        <w:gridCol w:w="709"/>
        <w:gridCol w:w="70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09" w:type="dxa"/>
            <w:vMerge w:val="restart"/>
            <w:tcBorders>
              <w:top w:val="single" w:color="auto" w:sz="4" w:space="0"/>
              <w:left w:val="nil"/>
            </w:tcBorders>
            <w:vAlign w:val="center"/>
          </w:tcPr>
          <w:p>
            <w:pPr>
              <w:jc w:val="center"/>
              <w:rPr>
                <w:rFonts w:ascii="宋体" w:hAnsi="宋体"/>
                <w:sz w:val="24"/>
                <w:szCs w:val="24"/>
              </w:rPr>
            </w:pPr>
            <w:r>
              <w:rPr>
                <w:rFonts w:hint="eastAsia" w:ascii="宋体" w:hAnsi="宋体"/>
                <w:sz w:val="24"/>
                <w:szCs w:val="24"/>
              </w:rPr>
              <w:t>序号</w:t>
            </w:r>
          </w:p>
        </w:tc>
        <w:tc>
          <w:tcPr>
            <w:tcW w:w="1951" w:type="dxa"/>
            <w:vMerge w:val="restart"/>
            <w:tcBorders>
              <w:top w:val="single" w:color="auto" w:sz="4" w:space="0"/>
              <w:left w:val="nil"/>
            </w:tcBorders>
            <w:vAlign w:val="center"/>
          </w:tcPr>
          <w:p>
            <w:pPr>
              <w:jc w:val="center"/>
              <w:rPr>
                <w:rFonts w:ascii="宋体" w:hAnsi="宋体"/>
                <w:sz w:val="24"/>
                <w:szCs w:val="24"/>
              </w:rPr>
            </w:pPr>
            <w:r>
              <w:rPr>
                <w:rFonts w:hint="eastAsia" w:ascii="宋体" w:hAnsi="宋体"/>
                <w:sz w:val="24"/>
                <w:szCs w:val="24"/>
              </w:rPr>
              <w:t>子领域</w:t>
            </w:r>
          </w:p>
        </w:tc>
        <w:tc>
          <w:tcPr>
            <w:tcW w:w="992" w:type="dxa"/>
            <w:vMerge w:val="restart"/>
            <w:tcBorders>
              <w:top w:val="single" w:color="auto" w:sz="4" w:space="0"/>
            </w:tcBorders>
            <w:vAlign w:val="center"/>
          </w:tcPr>
          <w:p>
            <w:pPr>
              <w:jc w:val="center"/>
              <w:rPr>
                <w:rFonts w:ascii="宋体" w:hAnsi="宋体"/>
                <w:sz w:val="24"/>
                <w:szCs w:val="24"/>
              </w:rPr>
            </w:pPr>
            <w:r>
              <w:rPr>
                <w:rFonts w:hint="eastAsia" w:ascii="宋体" w:hAnsi="宋体"/>
                <w:sz w:val="24"/>
                <w:szCs w:val="24"/>
              </w:rPr>
              <w:t>现行</w:t>
            </w:r>
          </w:p>
        </w:tc>
        <w:tc>
          <w:tcPr>
            <w:tcW w:w="1985" w:type="dxa"/>
            <w:gridSpan w:val="2"/>
            <w:tcBorders>
              <w:top w:val="single" w:color="auto" w:sz="4" w:space="0"/>
            </w:tcBorders>
            <w:vAlign w:val="center"/>
          </w:tcPr>
          <w:p>
            <w:pPr>
              <w:jc w:val="center"/>
              <w:rPr>
                <w:rFonts w:ascii="宋体" w:hAnsi="宋体"/>
                <w:sz w:val="24"/>
                <w:szCs w:val="24"/>
              </w:rPr>
            </w:pPr>
            <w:r>
              <w:rPr>
                <w:rFonts w:hint="eastAsia" w:ascii="宋体" w:hAnsi="宋体"/>
                <w:sz w:val="24"/>
                <w:szCs w:val="24"/>
              </w:rPr>
              <w:t>在现行标准中：</w:t>
            </w:r>
          </w:p>
        </w:tc>
        <w:tc>
          <w:tcPr>
            <w:tcW w:w="708" w:type="dxa"/>
            <w:vMerge w:val="restart"/>
            <w:tcBorders>
              <w:top w:val="single" w:color="auto" w:sz="4" w:space="0"/>
            </w:tcBorders>
            <w:vAlign w:val="center"/>
          </w:tcPr>
          <w:p>
            <w:pPr>
              <w:jc w:val="center"/>
              <w:rPr>
                <w:rFonts w:ascii="宋体" w:hAnsi="宋体"/>
                <w:sz w:val="24"/>
                <w:szCs w:val="24"/>
              </w:rPr>
            </w:pPr>
            <w:r>
              <w:rPr>
                <w:rFonts w:hint="eastAsia" w:ascii="宋体" w:hAnsi="宋体"/>
                <w:sz w:val="24"/>
                <w:szCs w:val="24"/>
              </w:rPr>
              <w:t>制定中</w:t>
            </w:r>
          </w:p>
        </w:tc>
        <w:tc>
          <w:tcPr>
            <w:tcW w:w="709" w:type="dxa"/>
            <w:vMerge w:val="restart"/>
            <w:tcBorders>
              <w:top w:val="single" w:color="auto" w:sz="4" w:space="0"/>
            </w:tcBorders>
            <w:vAlign w:val="center"/>
          </w:tcPr>
          <w:p>
            <w:pPr>
              <w:jc w:val="center"/>
              <w:rPr>
                <w:rFonts w:ascii="宋体" w:hAnsi="宋体"/>
                <w:sz w:val="24"/>
                <w:szCs w:val="24"/>
              </w:rPr>
            </w:pPr>
            <w:r>
              <w:rPr>
                <w:rFonts w:hint="eastAsia" w:ascii="宋体" w:hAnsi="宋体"/>
                <w:sz w:val="24"/>
                <w:szCs w:val="24"/>
              </w:rPr>
              <w:t>待制订</w:t>
            </w:r>
          </w:p>
        </w:tc>
        <w:tc>
          <w:tcPr>
            <w:tcW w:w="709" w:type="dxa"/>
            <w:vMerge w:val="restart"/>
            <w:tcBorders>
              <w:top w:val="single" w:color="auto" w:sz="4" w:space="0"/>
            </w:tcBorders>
            <w:vAlign w:val="center"/>
          </w:tcPr>
          <w:p>
            <w:pPr>
              <w:jc w:val="center"/>
              <w:rPr>
                <w:rFonts w:ascii="宋体" w:hAnsi="宋体"/>
                <w:sz w:val="24"/>
                <w:szCs w:val="24"/>
              </w:rPr>
            </w:pPr>
            <w:r>
              <w:rPr>
                <w:rFonts w:hint="eastAsia" w:ascii="宋体" w:hAnsi="宋体"/>
                <w:sz w:val="24"/>
                <w:szCs w:val="24"/>
              </w:rPr>
              <w:t>待研究</w:t>
            </w:r>
          </w:p>
        </w:tc>
        <w:tc>
          <w:tcPr>
            <w:tcW w:w="992" w:type="dxa"/>
            <w:vMerge w:val="restart"/>
            <w:tcBorders>
              <w:top w:val="single" w:color="auto" w:sz="4" w:space="0"/>
              <w:right w:val="nil"/>
            </w:tcBorders>
            <w:vAlign w:val="center"/>
          </w:tcPr>
          <w:p>
            <w:pPr>
              <w:jc w:val="center"/>
              <w:rPr>
                <w:rFonts w:ascii="宋体" w:hAnsi="宋体"/>
                <w:sz w:val="24"/>
                <w:szCs w:val="24"/>
              </w:rPr>
            </w:pPr>
            <w:r>
              <w:rPr>
                <w:rFonts w:hint="eastAsia" w:ascii="宋体" w:hAnsi="宋体"/>
                <w:sz w:val="24"/>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709" w:type="dxa"/>
            <w:vMerge w:val="continue"/>
            <w:tcBorders>
              <w:left w:val="nil"/>
            </w:tcBorders>
            <w:vAlign w:val="center"/>
          </w:tcPr>
          <w:p>
            <w:pPr>
              <w:jc w:val="center"/>
              <w:rPr>
                <w:rFonts w:ascii="宋体" w:hAnsi="宋体"/>
                <w:sz w:val="24"/>
                <w:szCs w:val="24"/>
              </w:rPr>
            </w:pPr>
          </w:p>
        </w:tc>
        <w:tc>
          <w:tcPr>
            <w:tcW w:w="1951" w:type="dxa"/>
            <w:vMerge w:val="continue"/>
            <w:tcBorders>
              <w:left w:val="nil"/>
            </w:tcBorders>
            <w:vAlign w:val="center"/>
          </w:tcPr>
          <w:p>
            <w:pPr>
              <w:jc w:val="center"/>
              <w:rPr>
                <w:rFonts w:ascii="宋体" w:hAnsi="宋体"/>
                <w:sz w:val="24"/>
                <w:szCs w:val="24"/>
              </w:rPr>
            </w:pPr>
          </w:p>
        </w:tc>
        <w:tc>
          <w:tcPr>
            <w:tcW w:w="992" w:type="dxa"/>
            <w:vMerge w:val="continue"/>
            <w:vAlign w:val="center"/>
          </w:tcPr>
          <w:p>
            <w:pPr>
              <w:jc w:val="center"/>
              <w:rPr>
                <w:rFonts w:ascii="宋体" w:hAnsi="宋体"/>
                <w:sz w:val="24"/>
                <w:szCs w:val="24"/>
              </w:rPr>
            </w:pPr>
          </w:p>
        </w:tc>
        <w:tc>
          <w:tcPr>
            <w:tcW w:w="992" w:type="dxa"/>
            <w:tcBorders>
              <w:top w:val="single" w:color="auto" w:sz="4" w:space="0"/>
            </w:tcBorders>
            <w:vAlign w:val="center"/>
          </w:tcPr>
          <w:p>
            <w:pPr>
              <w:jc w:val="center"/>
              <w:rPr>
                <w:rFonts w:ascii="宋体" w:hAnsi="宋体"/>
                <w:sz w:val="24"/>
                <w:szCs w:val="24"/>
              </w:rPr>
            </w:pPr>
            <w:r>
              <w:rPr>
                <w:rFonts w:hint="eastAsia" w:ascii="宋体" w:hAnsi="宋体"/>
                <w:sz w:val="24"/>
                <w:szCs w:val="24"/>
              </w:rPr>
              <w:t>修订中</w:t>
            </w:r>
          </w:p>
        </w:tc>
        <w:tc>
          <w:tcPr>
            <w:tcW w:w="993" w:type="dxa"/>
            <w:tcBorders>
              <w:top w:val="single" w:color="auto" w:sz="4" w:space="0"/>
            </w:tcBorders>
          </w:tcPr>
          <w:p>
            <w:pPr>
              <w:jc w:val="center"/>
              <w:rPr>
                <w:rFonts w:ascii="宋体" w:hAnsi="宋体"/>
                <w:sz w:val="24"/>
                <w:szCs w:val="24"/>
              </w:rPr>
            </w:pPr>
            <w:r>
              <w:rPr>
                <w:rFonts w:hint="eastAsia" w:ascii="宋体" w:hAnsi="宋体"/>
                <w:sz w:val="24"/>
                <w:szCs w:val="24"/>
              </w:rPr>
              <w:t>拟修订</w:t>
            </w:r>
          </w:p>
        </w:tc>
        <w:tc>
          <w:tcPr>
            <w:tcW w:w="708" w:type="dxa"/>
            <w:vMerge w:val="continue"/>
            <w:vAlign w:val="center"/>
          </w:tcPr>
          <w:p>
            <w:pPr>
              <w:jc w:val="center"/>
              <w:rPr>
                <w:rFonts w:ascii="宋体" w:hAnsi="宋体"/>
                <w:sz w:val="24"/>
                <w:szCs w:val="24"/>
              </w:rPr>
            </w:pPr>
          </w:p>
        </w:tc>
        <w:tc>
          <w:tcPr>
            <w:tcW w:w="709" w:type="dxa"/>
            <w:vMerge w:val="continue"/>
            <w:vAlign w:val="center"/>
          </w:tcPr>
          <w:p>
            <w:pPr>
              <w:jc w:val="center"/>
              <w:rPr>
                <w:rFonts w:ascii="宋体" w:hAnsi="宋体"/>
                <w:sz w:val="24"/>
                <w:szCs w:val="24"/>
              </w:rPr>
            </w:pPr>
          </w:p>
        </w:tc>
        <w:tc>
          <w:tcPr>
            <w:tcW w:w="709" w:type="dxa"/>
            <w:vMerge w:val="continue"/>
            <w:vAlign w:val="center"/>
          </w:tcPr>
          <w:p>
            <w:pPr>
              <w:jc w:val="center"/>
              <w:rPr>
                <w:rFonts w:ascii="宋体" w:hAnsi="宋体"/>
                <w:sz w:val="24"/>
                <w:szCs w:val="24"/>
              </w:rPr>
            </w:pPr>
          </w:p>
        </w:tc>
        <w:tc>
          <w:tcPr>
            <w:tcW w:w="992" w:type="dxa"/>
            <w:vMerge w:val="continue"/>
            <w:tcBorders>
              <w:right w:val="nil"/>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9" w:type="dxa"/>
            <w:tcBorders>
              <w:left w:val="nil"/>
            </w:tcBorders>
            <w:vAlign w:val="center"/>
          </w:tcPr>
          <w:p>
            <w:pPr>
              <w:jc w:val="center"/>
              <w:rPr>
                <w:rFonts w:ascii="宋体" w:hAnsi="宋体"/>
                <w:sz w:val="24"/>
                <w:szCs w:val="24"/>
              </w:rPr>
            </w:pPr>
            <w:r>
              <w:rPr>
                <w:rFonts w:hint="eastAsia" w:ascii="宋体" w:hAnsi="宋体"/>
                <w:sz w:val="24"/>
                <w:szCs w:val="24"/>
              </w:rPr>
              <w:t>1</w:t>
            </w:r>
          </w:p>
        </w:tc>
        <w:tc>
          <w:tcPr>
            <w:tcW w:w="1951" w:type="dxa"/>
            <w:tcBorders>
              <w:left w:val="nil"/>
            </w:tcBorders>
            <w:vAlign w:val="center"/>
          </w:tcPr>
          <w:p>
            <w:pPr>
              <w:jc w:val="center"/>
              <w:rPr>
                <w:rFonts w:ascii="宋体" w:hAnsi="宋体"/>
                <w:sz w:val="24"/>
                <w:szCs w:val="24"/>
              </w:rPr>
            </w:pPr>
            <w:r>
              <w:rPr>
                <w:rFonts w:hint="eastAsia" w:ascii="宋体" w:hAnsi="宋体"/>
                <w:sz w:val="24"/>
                <w:szCs w:val="24"/>
              </w:rPr>
              <w:t>基础通用</w:t>
            </w:r>
          </w:p>
        </w:tc>
        <w:tc>
          <w:tcPr>
            <w:tcW w:w="992" w:type="dxa"/>
            <w:vAlign w:val="center"/>
          </w:tcPr>
          <w:p>
            <w:pPr>
              <w:keepNext w:val="0"/>
              <w:keepLines w:val="0"/>
              <w:widowControl/>
              <w:suppressLineNumbers w:val="0"/>
              <w:jc w:val="center"/>
              <w:textAlignment w:val="center"/>
              <w:rPr>
                <w:rFonts w:ascii="宋体" w:hAnsi="宋体"/>
                <w:sz w:val="24"/>
                <w:szCs w:val="24"/>
              </w:rPr>
            </w:pPr>
            <w:r>
              <w:rPr>
                <w:rFonts w:hint="eastAsia" w:ascii="宋体" w:hAnsi="宋体" w:eastAsia="宋体" w:cs="宋体"/>
                <w:i w:val="0"/>
                <w:iCs w:val="0"/>
                <w:color w:val="000000"/>
                <w:kern w:val="0"/>
                <w:sz w:val="24"/>
                <w:szCs w:val="24"/>
                <w:u w:val="none"/>
                <w:lang w:val="en-US" w:eastAsia="zh-CN" w:bidi="ar"/>
              </w:rPr>
              <w:t>22</w:t>
            </w:r>
          </w:p>
        </w:tc>
        <w:tc>
          <w:tcPr>
            <w:tcW w:w="992" w:type="dxa"/>
            <w:vAlign w:val="center"/>
          </w:tcPr>
          <w:p>
            <w:pPr>
              <w:keepNext w:val="0"/>
              <w:keepLines w:val="0"/>
              <w:widowControl/>
              <w:suppressLineNumbers w:val="0"/>
              <w:jc w:val="center"/>
              <w:textAlignment w:val="center"/>
              <w:rPr>
                <w:rFonts w:ascii="宋体" w:hAnsi="宋体"/>
                <w:sz w:val="24"/>
                <w:szCs w:val="24"/>
              </w:rPr>
            </w:pPr>
            <w:r>
              <w:rPr>
                <w:rFonts w:hint="eastAsia" w:ascii="宋体" w:hAnsi="宋体" w:eastAsia="宋体" w:cs="宋体"/>
                <w:i w:val="0"/>
                <w:iCs w:val="0"/>
                <w:color w:val="000000"/>
                <w:kern w:val="0"/>
                <w:sz w:val="24"/>
                <w:szCs w:val="24"/>
                <w:u w:val="none"/>
                <w:lang w:val="en-US" w:eastAsia="zh-CN" w:bidi="ar"/>
              </w:rPr>
              <w:t>0</w:t>
            </w:r>
          </w:p>
        </w:tc>
        <w:tc>
          <w:tcPr>
            <w:tcW w:w="993" w:type="dxa"/>
            <w:vAlign w:val="center"/>
          </w:tcPr>
          <w:p>
            <w:pPr>
              <w:keepNext w:val="0"/>
              <w:keepLines w:val="0"/>
              <w:widowControl/>
              <w:suppressLineNumbers w:val="0"/>
              <w:jc w:val="center"/>
              <w:textAlignment w:val="center"/>
              <w:rPr>
                <w:rFonts w:ascii="宋体" w:hAnsi="宋体"/>
                <w:sz w:val="24"/>
                <w:szCs w:val="24"/>
              </w:rPr>
            </w:pPr>
            <w:r>
              <w:rPr>
                <w:rFonts w:hint="eastAsia" w:ascii="宋体" w:hAnsi="宋体" w:eastAsia="宋体" w:cs="宋体"/>
                <w:i w:val="0"/>
                <w:iCs w:val="0"/>
                <w:color w:val="000000"/>
                <w:kern w:val="0"/>
                <w:sz w:val="24"/>
                <w:szCs w:val="24"/>
                <w:u w:val="none"/>
                <w:lang w:val="en-US" w:eastAsia="zh-CN" w:bidi="ar"/>
              </w:rPr>
              <w:t>3</w:t>
            </w:r>
          </w:p>
        </w:tc>
        <w:tc>
          <w:tcPr>
            <w:tcW w:w="708" w:type="dxa"/>
            <w:vAlign w:val="center"/>
          </w:tcPr>
          <w:p>
            <w:pPr>
              <w:keepNext w:val="0"/>
              <w:keepLines w:val="0"/>
              <w:widowControl/>
              <w:suppressLineNumbers w:val="0"/>
              <w:jc w:val="center"/>
              <w:textAlignment w:val="center"/>
              <w:rPr>
                <w:rFonts w:ascii="宋体" w:hAnsi="宋体"/>
                <w:sz w:val="24"/>
                <w:szCs w:val="24"/>
              </w:rPr>
            </w:pPr>
            <w:r>
              <w:rPr>
                <w:rFonts w:hint="eastAsia" w:ascii="宋体" w:hAnsi="宋体" w:eastAsia="宋体" w:cs="宋体"/>
                <w:i w:val="0"/>
                <w:iCs w:val="0"/>
                <w:color w:val="000000"/>
                <w:kern w:val="0"/>
                <w:sz w:val="24"/>
                <w:szCs w:val="24"/>
                <w:u w:val="none"/>
                <w:lang w:val="en-US" w:eastAsia="zh-CN" w:bidi="ar"/>
              </w:rPr>
              <w:t>1</w:t>
            </w:r>
          </w:p>
        </w:tc>
        <w:tc>
          <w:tcPr>
            <w:tcW w:w="709" w:type="dxa"/>
            <w:vAlign w:val="center"/>
          </w:tcPr>
          <w:p>
            <w:pPr>
              <w:keepNext w:val="0"/>
              <w:keepLines w:val="0"/>
              <w:widowControl/>
              <w:suppressLineNumbers w:val="0"/>
              <w:jc w:val="center"/>
              <w:textAlignment w:val="center"/>
              <w:rPr>
                <w:rFonts w:ascii="宋体" w:hAnsi="宋体"/>
                <w:sz w:val="24"/>
                <w:szCs w:val="24"/>
              </w:rPr>
            </w:pPr>
            <w:r>
              <w:rPr>
                <w:rFonts w:hint="eastAsia" w:ascii="宋体" w:hAnsi="宋体" w:eastAsia="宋体" w:cs="宋体"/>
                <w:i w:val="0"/>
                <w:iCs w:val="0"/>
                <w:color w:val="000000"/>
                <w:kern w:val="0"/>
                <w:sz w:val="24"/>
                <w:szCs w:val="24"/>
                <w:u w:val="none"/>
                <w:lang w:val="en-US" w:eastAsia="zh-CN" w:bidi="ar"/>
              </w:rPr>
              <w:t>1</w:t>
            </w:r>
          </w:p>
        </w:tc>
        <w:tc>
          <w:tcPr>
            <w:tcW w:w="709" w:type="dxa"/>
            <w:vAlign w:val="center"/>
          </w:tcPr>
          <w:p>
            <w:pPr>
              <w:keepNext w:val="0"/>
              <w:keepLines w:val="0"/>
              <w:widowControl/>
              <w:suppressLineNumbers w:val="0"/>
              <w:jc w:val="center"/>
              <w:textAlignment w:val="center"/>
              <w:rPr>
                <w:rFonts w:ascii="宋体" w:hAnsi="宋体"/>
                <w:sz w:val="24"/>
                <w:szCs w:val="24"/>
              </w:rPr>
            </w:pPr>
            <w:r>
              <w:rPr>
                <w:rFonts w:hint="eastAsia" w:ascii="宋体" w:hAnsi="宋体" w:eastAsia="宋体" w:cs="宋体"/>
                <w:i w:val="0"/>
                <w:iCs w:val="0"/>
                <w:color w:val="000000"/>
                <w:kern w:val="0"/>
                <w:sz w:val="24"/>
                <w:szCs w:val="24"/>
                <w:u w:val="none"/>
                <w:lang w:val="en-US" w:eastAsia="zh-CN" w:bidi="ar"/>
              </w:rPr>
              <w:t>7</w:t>
            </w:r>
          </w:p>
        </w:tc>
        <w:tc>
          <w:tcPr>
            <w:tcW w:w="992" w:type="dxa"/>
            <w:tcBorders>
              <w:right w:val="nil"/>
            </w:tcBorders>
            <w:vAlign w:val="center"/>
          </w:tcPr>
          <w:p>
            <w:pPr>
              <w:keepNext w:val="0"/>
              <w:keepLines w:val="0"/>
              <w:widowControl/>
              <w:suppressLineNumbers w:val="0"/>
              <w:jc w:val="center"/>
              <w:textAlignment w:val="center"/>
              <w:rPr>
                <w:rFonts w:ascii="宋体" w:hAnsi="宋体"/>
                <w:sz w:val="24"/>
                <w:szCs w:val="24"/>
              </w:rPr>
            </w:pPr>
            <w:r>
              <w:rPr>
                <w:rFonts w:hint="eastAsia" w:ascii="宋体" w:hAnsi="宋体" w:eastAsia="宋体" w:cs="宋体"/>
                <w:i w:val="0"/>
                <w:iCs w:val="0"/>
                <w:color w:val="000000"/>
                <w:kern w:val="0"/>
                <w:sz w:val="24"/>
                <w:szCs w:val="24"/>
                <w:u w:val="none"/>
                <w:lang w:val="en-US" w:eastAsia="zh-CN" w:bidi="ar"/>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9" w:type="dxa"/>
            <w:tcBorders>
              <w:left w:val="nil"/>
            </w:tcBorders>
            <w:vAlign w:val="center"/>
          </w:tcPr>
          <w:p>
            <w:pPr>
              <w:jc w:val="center"/>
              <w:rPr>
                <w:rFonts w:ascii="宋体" w:hAnsi="宋体"/>
                <w:sz w:val="24"/>
                <w:szCs w:val="24"/>
              </w:rPr>
            </w:pPr>
            <w:r>
              <w:rPr>
                <w:rFonts w:hint="eastAsia" w:ascii="宋体" w:hAnsi="宋体"/>
                <w:sz w:val="24"/>
                <w:szCs w:val="24"/>
              </w:rPr>
              <w:t>2</w:t>
            </w:r>
          </w:p>
        </w:tc>
        <w:tc>
          <w:tcPr>
            <w:tcW w:w="1951" w:type="dxa"/>
            <w:tcBorders>
              <w:left w:val="nil"/>
            </w:tcBorders>
            <w:vAlign w:val="center"/>
          </w:tcPr>
          <w:p>
            <w:pPr>
              <w:jc w:val="center"/>
              <w:rPr>
                <w:rFonts w:ascii="宋体" w:hAnsi="宋体"/>
                <w:sz w:val="24"/>
                <w:szCs w:val="24"/>
              </w:rPr>
            </w:pPr>
            <w:r>
              <w:rPr>
                <w:rFonts w:hint="eastAsia" w:ascii="宋体" w:hAnsi="宋体"/>
                <w:sz w:val="24"/>
                <w:szCs w:val="24"/>
              </w:rPr>
              <w:t>光伏制造设备</w:t>
            </w:r>
          </w:p>
        </w:tc>
        <w:tc>
          <w:tcPr>
            <w:tcW w:w="992" w:type="dxa"/>
            <w:vAlign w:val="center"/>
          </w:tcPr>
          <w:p>
            <w:pPr>
              <w:keepNext w:val="0"/>
              <w:keepLines w:val="0"/>
              <w:widowControl/>
              <w:suppressLineNumbers w:val="0"/>
              <w:jc w:val="center"/>
              <w:textAlignment w:val="center"/>
              <w:rPr>
                <w:rFonts w:ascii="宋体" w:hAnsi="宋体"/>
                <w:sz w:val="24"/>
                <w:szCs w:val="24"/>
              </w:rPr>
            </w:pPr>
            <w:r>
              <w:rPr>
                <w:rFonts w:hint="eastAsia" w:ascii="宋体" w:hAnsi="宋体" w:eastAsia="宋体" w:cs="宋体"/>
                <w:i w:val="0"/>
                <w:iCs w:val="0"/>
                <w:color w:val="000000"/>
                <w:kern w:val="0"/>
                <w:sz w:val="24"/>
                <w:szCs w:val="24"/>
                <w:u w:val="none"/>
                <w:lang w:val="en-US" w:eastAsia="zh-CN" w:bidi="ar"/>
              </w:rPr>
              <w:t>6</w:t>
            </w:r>
          </w:p>
        </w:tc>
        <w:tc>
          <w:tcPr>
            <w:tcW w:w="992" w:type="dxa"/>
            <w:vAlign w:val="center"/>
          </w:tcPr>
          <w:p>
            <w:pPr>
              <w:keepNext w:val="0"/>
              <w:keepLines w:val="0"/>
              <w:widowControl/>
              <w:suppressLineNumbers w:val="0"/>
              <w:jc w:val="center"/>
              <w:textAlignment w:val="center"/>
              <w:rPr>
                <w:rFonts w:ascii="宋体" w:hAnsi="宋体"/>
                <w:sz w:val="24"/>
                <w:szCs w:val="24"/>
              </w:rPr>
            </w:pPr>
            <w:r>
              <w:rPr>
                <w:rFonts w:hint="eastAsia" w:ascii="宋体" w:hAnsi="宋体" w:eastAsia="宋体" w:cs="宋体"/>
                <w:i w:val="0"/>
                <w:iCs w:val="0"/>
                <w:color w:val="000000"/>
                <w:kern w:val="0"/>
                <w:sz w:val="24"/>
                <w:szCs w:val="24"/>
                <w:u w:val="none"/>
                <w:lang w:val="en-US" w:eastAsia="zh-CN" w:bidi="ar"/>
              </w:rPr>
              <w:t>0</w:t>
            </w:r>
          </w:p>
        </w:tc>
        <w:tc>
          <w:tcPr>
            <w:tcW w:w="993" w:type="dxa"/>
            <w:vAlign w:val="center"/>
          </w:tcPr>
          <w:p>
            <w:pPr>
              <w:keepNext w:val="0"/>
              <w:keepLines w:val="0"/>
              <w:widowControl/>
              <w:suppressLineNumbers w:val="0"/>
              <w:jc w:val="center"/>
              <w:textAlignment w:val="center"/>
              <w:rPr>
                <w:rFonts w:ascii="宋体" w:hAnsi="宋体"/>
                <w:sz w:val="24"/>
                <w:szCs w:val="24"/>
              </w:rPr>
            </w:pPr>
            <w:r>
              <w:rPr>
                <w:rFonts w:hint="eastAsia" w:ascii="宋体" w:hAnsi="宋体" w:eastAsia="宋体" w:cs="宋体"/>
                <w:i w:val="0"/>
                <w:iCs w:val="0"/>
                <w:color w:val="000000"/>
                <w:kern w:val="0"/>
                <w:sz w:val="24"/>
                <w:szCs w:val="24"/>
                <w:u w:val="none"/>
                <w:lang w:val="en-US" w:eastAsia="zh-CN" w:bidi="ar"/>
              </w:rPr>
              <w:t>0</w:t>
            </w:r>
          </w:p>
        </w:tc>
        <w:tc>
          <w:tcPr>
            <w:tcW w:w="708" w:type="dxa"/>
            <w:vAlign w:val="center"/>
          </w:tcPr>
          <w:p>
            <w:pPr>
              <w:keepNext w:val="0"/>
              <w:keepLines w:val="0"/>
              <w:widowControl/>
              <w:suppressLineNumbers w:val="0"/>
              <w:jc w:val="center"/>
              <w:textAlignment w:val="center"/>
              <w:rPr>
                <w:rFonts w:ascii="宋体" w:hAnsi="宋体"/>
                <w:sz w:val="24"/>
                <w:szCs w:val="24"/>
              </w:rPr>
            </w:pPr>
            <w:r>
              <w:rPr>
                <w:rFonts w:hint="eastAsia" w:ascii="宋体" w:hAnsi="宋体" w:eastAsia="宋体" w:cs="宋体"/>
                <w:i w:val="0"/>
                <w:iCs w:val="0"/>
                <w:color w:val="000000"/>
                <w:kern w:val="0"/>
                <w:sz w:val="24"/>
                <w:szCs w:val="24"/>
                <w:u w:val="none"/>
                <w:lang w:val="en-US" w:eastAsia="zh-CN" w:bidi="ar"/>
              </w:rPr>
              <w:t>9</w:t>
            </w:r>
          </w:p>
        </w:tc>
        <w:tc>
          <w:tcPr>
            <w:tcW w:w="709" w:type="dxa"/>
            <w:vAlign w:val="center"/>
          </w:tcPr>
          <w:p>
            <w:pPr>
              <w:keepNext w:val="0"/>
              <w:keepLines w:val="0"/>
              <w:widowControl/>
              <w:suppressLineNumbers w:val="0"/>
              <w:jc w:val="center"/>
              <w:textAlignment w:val="center"/>
              <w:rPr>
                <w:rFonts w:ascii="宋体" w:hAnsi="宋体"/>
                <w:sz w:val="24"/>
                <w:szCs w:val="24"/>
              </w:rPr>
            </w:pPr>
            <w:r>
              <w:rPr>
                <w:rFonts w:hint="eastAsia" w:ascii="宋体" w:hAnsi="宋体" w:eastAsia="宋体" w:cs="宋体"/>
                <w:i w:val="0"/>
                <w:iCs w:val="0"/>
                <w:color w:val="000000"/>
                <w:kern w:val="0"/>
                <w:sz w:val="24"/>
                <w:szCs w:val="24"/>
                <w:u w:val="none"/>
                <w:lang w:val="en-US" w:eastAsia="zh-CN" w:bidi="ar"/>
              </w:rPr>
              <w:t>1</w:t>
            </w:r>
          </w:p>
        </w:tc>
        <w:tc>
          <w:tcPr>
            <w:tcW w:w="709" w:type="dxa"/>
            <w:vAlign w:val="center"/>
          </w:tcPr>
          <w:p>
            <w:pPr>
              <w:keepNext w:val="0"/>
              <w:keepLines w:val="0"/>
              <w:widowControl/>
              <w:suppressLineNumbers w:val="0"/>
              <w:jc w:val="center"/>
              <w:textAlignment w:val="center"/>
              <w:rPr>
                <w:rFonts w:ascii="宋体" w:hAnsi="宋体"/>
                <w:sz w:val="24"/>
                <w:szCs w:val="24"/>
              </w:rPr>
            </w:pPr>
            <w:r>
              <w:rPr>
                <w:rFonts w:hint="eastAsia" w:ascii="宋体" w:hAnsi="宋体" w:eastAsia="宋体" w:cs="宋体"/>
                <w:i w:val="0"/>
                <w:iCs w:val="0"/>
                <w:color w:val="000000"/>
                <w:kern w:val="0"/>
                <w:sz w:val="24"/>
                <w:szCs w:val="24"/>
                <w:u w:val="none"/>
                <w:lang w:val="en-US" w:eastAsia="zh-CN" w:bidi="ar"/>
              </w:rPr>
              <w:t>19</w:t>
            </w:r>
          </w:p>
        </w:tc>
        <w:tc>
          <w:tcPr>
            <w:tcW w:w="992" w:type="dxa"/>
            <w:tcBorders>
              <w:right w:val="nil"/>
            </w:tcBorders>
            <w:vAlign w:val="center"/>
          </w:tcPr>
          <w:p>
            <w:pPr>
              <w:keepNext w:val="0"/>
              <w:keepLines w:val="0"/>
              <w:widowControl/>
              <w:suppressLineNumbers w:val="0"/>
              <w:jc w:val="center"/>
              <w:textAlignment w:val="center"/>
              <w:rPr>
                <w:rFonts w:ascii="宋体" w:hAnsi="宋体"/>
                <w:sz w:val="24"/>
                <w:szCs w:val="24"/>
              </w:rPr>
            </w:pPr>
            <w:r>
              <w:rPr>
                <w:rFonts w:hint="eastAsia" w:ascii="宋体" w:hAnsi="宋体" w:eastAsia="宋体" w:cs="宋体"/>
                <w:i w:val="0"/>
                <w:iCs w:val="0"/>
                <w:color w:val="000000"/>
                <w:kern w:val="0"/>
                <w:sz w:val="24"/>
                <w:szCs w:val="24"/>
                <w:u w:val="none"/>
                <w:lang w:val="en-US" w:eastAsia="zh-CN" w:bidi="ar"/>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9" w:type="dxa"/>
            <w:tcBorders>
              <w:left w:val="nil"/>
            </w:tcBorders>
            <w:vAlign w:val="center"/>
          </w:tcPr>
          <w:p>
            <w:pPr>
              <w:jc w:val="center"/>
              <w:rPr>
                <w:rFonts w:ascii="宋体" w:hAnsi="宋体"/>
                <w:sz w:val="24"/>
                <w:szCs w:val="24"/>
              </w:rPr>
            </w:pPr>
            <w:r>
              <w:rPr>
                <w:rFonts w:hint="eastAsia" w:ascii="宋体" w:hAnsi="宋体"/>
                <w:sz w:val="24"/>
                <w:szCs w:val="24"/>
              </w:rPr>
              <w:t>3</w:t>
            </w:r>
          </w:p>
        </w:tc>
        <w:tc>
          <w:tcPr>
            <w:tcW w:w="1951" w:type="dxa"/>
            <w:tcBorders>
              <w:left w:val="nil"/>
            </w:tcBorders>
            <w:vAlign w:val="center"/>
          </w:tcPr>
          <w:p>
            <w:pPr>
              <w:jc w:val="center"/>
              <w:rPr>
                <w:rFonts w:ascii="宋体" w:hAnsi="宋体"/>
                <w:sz w:val="24"/>
                <w:szCs w:val="24"/>
              </w:rPr>
            </w:pPr>
            <w:r>
              <w:rPr>
                <w:rFonts w:hint="eastAsia" w:ascii="宋体" w:hAnsi="宋体"/>
                <w:sz w:val="24"/>
                <w:szCs w:val="24"/>
              </w:rPr>
              <w:t>光伏材料</w:t>
            </w:r>
          </w:p>
        </w:tc>
        <w:tc>
          <w:tcPr>
            <w:tcW w:w="992" w:type="dxa"/>
            <w:vAlign w:val="center"/>
          </w:tcPr>
          <w:p>
            <w:pPr>
              <w:keepNext w:val="0"/>
              <w:keepLines w:val="0"/>
              <w:widowControl/>
              <w:suppressLineNumbers w:val="0"/>
              <w:jc w:val="center"/>
              <w:textAlignment w:val="center"/>
              <w:rPr>
                <w:rFonts w:ascii="宋体" w:hAnsi="宋体"/>
                <w:sz w:val="24"/>
                <w:szCs w:val="24"/>
              </w:rPr>
            </w:pPr>
            <w:r>
              <w:rPr>
                <w:rFonts w:hint="eastAsia" w:ascii="宋体" w:hAnsi="宋体" w:eastAsia="宋体" w:cs="宋体"/>
                <w:i w:val="0"/>
                <w:iCs w:val="0"/>
                <w:color w:val="000000"/>
                <w:kern w:val="0"/>
                <w:sz w:val="24"/>
                <w:szCs w:val="24"/>
                <w:u w:val="none"/>
                <w:lang w:val="en-US" w:eastAsia="zh-CN" w:bidi="ar"/>
              </w:rPr>
              <w:t>9</w:t>
            </w:r>
            <w:r>
              <w:rPr>
                <w:rFonts w:hint="eastAsia" w:ascii="宋体" w:hAnsi="宋体" w:cs="宋体"/>
                <w:i w:val="0"/>
                <w:iCs w:val="0"/>
                <w:color w:val="000000"/>
                <w:kern w:val="0"/>
                <w:sz w:val="24"/>
                <w:szCs w:val="24"/>
                <w:u w:val="none"/>
                <w:lang w:val="en-US" w:eastAsia="zh-CN" w:bidi="ar"/>
              </w:rPr>
              <w:t>7</w:t>
            </w:r>
          </w:p>
        </w:tc>
        <w:tc>
          <w:tcPr>
            <w:tcW w:w="992" w:type="dxa"/>
            <w:vAlign w:val="center"/>
          </w:tcPr>
          <w:p>
            <w:pPr>
              <w:keepNext w:val="0"/>
              <w:keepLines w:val="0"/>
              <w:widowControl/>
              <w:suppressLineNumbers w:val="0"/>
              <w:jc w:val="center"/>
              <w:textAlignment w:val="center"/>
              <w:rPr>
                <w:rFonts w:ascii="宋体" w:hAnsi="宋体"/>
                <w:sz w:val="24"/>
                <w:szCs w:val="24"/>
              </w:rPr>
            </w:pPr>
            <w:r>
              <w:rPr>
                <w:rFonts w:hint="eastAsia" w:ascii="宋体" w:hAnsi="宋体" w:eastAsia="宋体" w:cs="宋体"/>
                <w:i w:val="0"/>
                <w:iCs w:val="0"/>
                <w:color w:val="000000"/>
                <w:kern w:val="0"/>
                <w:sz w:val="24"/>
                <w:szCs w:val="24"/>
                <w:u w:val="none"/>
                <w:lang w:val="en-US" w:eastAsia="zh-CN" w:bidi="ar"/>
              </w:rPr>
              <w:t>1</w:t>
            </w:r>
          </w:p>
        </w:tc>
        <w:tc>
          <w:tcPr>
            <w:tcW w:w="993" w:type="dxa"/>
            <w:vAlign w:val="center"/>
          </w:tcPr>
          <w:p>
            <w:pPr>
              <w:keepNext w:val="0"/>
              <w:keepLines w:val="0"/>
              <w:widowControl/>
              <w:suppressLineNumbers w:val="0"/>
              <w:jc w:val="center"/>
              <w:textAlignment w:val="center"/>
              <w:rPr>
                <w:rFonts w:ascii="宋体" w:hAnsi="宋体"/>
                <w:sz w:val="24"/>
                <w:szCs w:val="24"/>
              </w:rPr>
            </w:pPr>
            <w:r>
              <w:rPr>
                <w:rFonts w:hint="eastAsia" w:ascii="宋体" w:hAnsi="宋体" w:eastAsia="宋体" w:cs="宋体"/>
                <w:i w:val="0"/>
                <w:iCs w:val="0"/>
                <w:color w:val="000000"/>
                <w:kern w:val="0"/>
                <w:sz w:val="24"/>
                <w:szCs w:val="24"/>
                <w:u w:val="none"/>
                <w:lang w:val="en-US" w:eastAsia="zh-CN" w:bidi="ar"/>
              </w:rPr>
              <w:t>1</w:t>
            </w:r>
          </w:p>
        </w:tc>
        <w:tc>
          <w:tcPr>
            <w:tcW w:w="708" w:type="dxa"/>
            <w:vAlign w:val="center"/>
          </w:tcPr>
          <w:p>
            <w:pPr>
              <w:keepNext w:val="0"/>
              <w:keepLines w:val="0"/>
              <w:widowControl/>
              <w:suppressLineNumbers w:val="0"/>
              <w:jc w:val="center"/>
              <w:textAlignment w:val="center"/>
              <w:rPr>
                <w:rFonts w:ascii="宋体" w:hAnsi="宋体"/>
                <w:sz w:val="24"/>
                <w:szCs w:val="24"/>
              </w:rPr>
            </w:pPr>
            <w:r>
              <w:rPr>
                <w:rFonts w:hint="eastAsia" w:ascii="宋体" w:hAnsi="宋体" w:eastAsia="宋体" w:cs="宋体"/>
                <w:i w:val="0"/>
                <w:iCs w:val="0"/>
                <w:color w:val="000000"/>
                <w:kern w:val="0"/>
                <w:sz w:val="24"/>
                <w:szCs w:val="24"/>
                <w:u w:val="none"/>
                <w:lang w:val="en-US" w:eastAsia="zh-CN" w:bidi="ar"/>
              </w:rPr>
              <w:t>18</w:t>
            </w:r>
          </w:p>
        </w:tc>
        <w:tc>
          <w:tcPr>
            <w:tcW w:w="709" w:type="dxa"/>
            <w:vAlign w:val="center"/>
          </w:tcPr>
          <w:p>
            <w:pPr>
              <w:keepNext w:val="0"/>
              <w:keepLines w:val="0"/>
              <w:widowControl/>
              <w:suppressLineNumbers w:val="0"/>
              <w:jc w:val="center"/>
              <w:textAlignment w:val="center"/>
              <w:rPr>
                <w:rFonts w:ascii="宋体" w:hAnsi="宋体"/>
                <w:sz w:val="24"/>
                <w:szCs w:val="24"/>
              </w:rPr>
            </w:pPr>
            <w:r>
              <w:rPr>
                <w:rFonts w:hint="eastAsia" w:ascii="宋体" w:hAnsi="宋体" w:eastAsia="宋体" w:cs="宋体"/>
                <w:i w:val="0"/>
                <w:iCs w:val="0"/>
                <w:color w:val="000000"/>
                <w:kern w:val="0"/>
                <w:sz w:val="24"/>
                <w:szCs w:val="24"/>
                <w:u w:val="none"/>
                <w:lang w:val="en-US" w:eastAsia="zh-CN" w:bidi="ar"/>
              </w:rPr>
              <w:t>13</w:t>
            </w:r>
          </w:p>
        </w:tc>
        <w:tc>
          <w:tcPr>
            <w:tcW w:w="709" w:type="dxa"/>
            <w:vAlign w:val="center"/>
          </w:tcPr>
          <w:p>
            <w:pPr>
              <w:keepNext w:val="0"/>
              <w:keepLines w:val="0"/>
              <w:widowControl/>
              <w:suppressLineNumbers w:val="0"/>
              <w:jc w:val="center"/>
              <w:textAlignment w:val="center"/>
              <w:rPr>
                <w:rFonts w:hint="default" w:ascii="宋体" w:hAnsi="宋体"/>
                <w:sz w:val="24"/>
                <w:szCs w:val="24"/>
                <w:lang w:val="en-US"/>
              </w:rPr>
            </w:pPr>
            <w:r>
              <w:rPr>
                <w:rFonts w:hint="eastAsia" w:ascii="宋体" w:hAnsi="宋体" w:eastAsia="宋体" w:cs="宋体"/>
                <w:i w:val="0"/>
                <w:iCs w:val="0"/>
                <w:color w:val="000000"/>
                <w:kern w:val="0"/>
                <w:sz w:val="24"/>
                <w:szCs w:val="24"/>
                <w:u w:val="none"/>
                <w:lang w:val="en-US" w:eastAsia="zh-CN" w:bidi="ar"/>
              </w:rPr>
              <w:t>3</w:t>
            </w:r>
            <w:r>
              <w:rPr>
                <w:rFonts w:hint="eastAsia" w:ascii="宋体" w:hAnsi="宋体" w:cs="宋体"/>
                <w:i w:val="0"/>
                <w:iCs w:val="0"/>
                <w:color w:val="000000"/>
                <w:kern w:val="0"/>
                <w:sz w:val="24"/>
                <w:szCs w:val="24"/>
                <w:u w:val="none"/>
                <w:lang w:val="en-US" w:eastAsia="zh-CN" w:bidi="ar"/>
              </w:rPr>
              <w:t>0</w:t>
            </w:r>
          </w:p>
        </w:tc>
        <w:tc>
          <w:tcPr>
            <w:tcW w:w="992" w:type="dxa"/>
            <w:tcBorders>
              <w:right w:val="nil"/>
            </w:tcBorders>
            <w:vAlign w:val="center"/>
          </w:tcPr>
          <w:p>
            <w:pPr>
              <w:keepNext w:val="0"/>
              <w:keepLines w:val="0"/>
              <w:widowControl/>
              <w:suppressLineNumbers w:val="0"/>
              <w:jc w:val="center"/>
              <w:textAlignment w:val="center"/>
              <w:rPr>
                <w:rFonts w:hint="default" w:ascii="宋体" w:hAnsi="宋体"/>
                <w:sz w:val="24"/>
                <w:szCs w:val="24"/>
                <w:lang w:val="en-US"/>
              </w:rPr>
            </w:pPr>
            <w:r>
              <w:rPr>
                <w:rFonts w:hint="eastAsia" w:ascii="宋体" w:hAnsi="宋体" w:eastAsia="宋体" w:cs="宋体"/>
                <w:i w:val="0"/>
                <w:iCs w:val="0"/>
                <w:color w:val="000000"/>
                <w:kern w:val="0"/>
                <w:sz w:val="24"/>
                <w:szCs w:val="24"/>
                <w:u w:val="none"/>
                <w:lang w:val="en-US" w:eastAsia="zh-CN" w:bidi="ar"/>
              </w:rPr>
              <w:t>1</w:t>
            </w:r>
            <w:r>
              <w:rPr>
                <w:rFonts w:hint="eastAsia" w:ascii="宋体" w:hAnsi="宋体" w:cs="宋体"/>
                <w:i w:val="0"/>
                <w:iCs w:val="0"/>
                <w:color w:val="000000"/>
                <w:kern w:val="0"/>
                <w:sz w:val="24"/>
                <w:szCs w:val="24"/>
                <w:u w:val="none"/>
                <w:lang w:val="en-US" w:eastAsia="zh-CN" w:bidi="ar"/>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tcBorders>
              <w:left w:val="nil"/>
            </w:tcBorders>
            <w:vAlign w:val="center"/>
          </w:tcPr>
          <w:p>
            <w:pPr>
              <w:jc w:val="center"/>
              <w:rPr>
                <w:rFonts w:ascii="宋体" w:hAnsi="宋体"/>
                <w:sz w:val="24"/>
                <w:szCs w:val="24"/>
              </w:rPr>
            </w:pPr>
            <w:r>
              <w:rPr>
                <w:rFonts w:hint="eastAsia" w:ascii="宋体" w:hAnsi="宋体"/>
                <w:sz w:val="24"/>
                <w:szCs w:val="24"/>
              </w:rPr>
              <w:t>4</w:t>
            </w:r>
          </w:p>
        </w:tc>
        <w:tc>
          <w:tcPr>
            <w:tcW w:w="1951" w:type="dxa"/>
            <w:tcBorders>
              <w:left w:val="nil"/>
            </w:tcBorders>
            <w:vAlign w:val="center"/>
          </w:tcPr>
          <w:p>
            <w:pPr>
              <w:jc w:val="center"/>
              <w:rPr>
                <w:rFonts w:ascii="宋体" w:hAnsi="宋体"/>
                <w:sz w:val="24"/>
                <w:szCs w:val="24"/>
              </w:rPr>
            </w:pPr>
            <w:r>
              <w:rPr>
                <w:rFonts w:hint="eastAsia" w:ascii="宋体" w:hAnsi="宋体"/>
                <w:sz w:val="24"/>
                <w:szCs w:val="24"/>
              </w:rPr>
              <w:t>光伏电池和组件</w:t>
            </w:r>
          </w:p>
        </w:tc>
        <w:tc>
          <w:tcPr>
            <w:tcW w:w="992" w:type="dxa"/>
            <w:vAlign w:val="center"/>
          </w:tcPr>
          <w:p>
            <w:pPr>
              <w:keepNext w:val="0"/>
              <w:keepLines w:val="0"/>
              <w:widowControl/>
              <w:suppressLineNumbers w:val="0"/>
              <w:jc w:val="center"/>
              <w:textAlignment w:val="center"/>
              <w:rPr>
                <w:rFonts w:ascii="宋体" w:hAnsi="宋体"/>
                <w:sz w:val="24"/>
                <w:szCs w:val="24"/>
              </w:rPr>
            </w:pPr>
            <w:r>
              <w:rPr>
                <w:rFonts w:hint="eastAsia" w:ascii="宋体" w:hAnsi="宋体" w:eastAsia="宋体" w:cs="宋体"/>
                <w:i w:val="0"/>
                <w:iCs w:val="0"/>
                <w:color w:val="000000"/>
                <w:kern w:val="0"/>
                <w:sz w:val="24"/>
                <w:szCs w:val="24"/>
                <w:u w:val="none"/>
                <w:lang w:val="en-US" w:eastAsia="zh-CN" w:bidi="ar"/>
              </w:rPr>
              <w:t>4</w:t>
            </w:r>
            <w:r>
              <w:rPr>
                <w:rFonts w:hint="eastAsia" w:ascii="宋体" w:hAnsi="宋体" w:cs="宋体"/>
                <w:i w:val="0"/>
                <w:iCs w:val="0"/>
                <w:color w:val="000000"/>
                <w:kern w:val="0"/>
                <w:sz w:val="24"/>
                <w:szCs w:val="24"/>
                <w:u w:val="none"/>
                <w:lang w:val="en-US" w:eastAsia="zh-CN" w:bidi="ar"/>
              </w:rPr>
              <w:t>9</w:t>
            </w:r>
          </w:p>
        </w:tc>
        <w:tc>
          <w:tcPr>
            <w:tcW w:w="992" w:type="dxa"/>
            <w:vAlign w:val="center"/>
          </w:tcPr>
          <w:p>
            <w:pPr>
              <w:keepNext w:val="0"/>
              <w:keepLines w:val="0"/>
              <w:widowControl/>
              <w:suppressLineNumbers w:val="0"/>
              <w:jc w:val="center"/>
              <w:textAlignment w:val="center"/>
              <w:rPr>
                <w:rFonts w:ascii="宋体" w:hAnsi="宋体"/>
                <w:sz w:val="24"/>
                <w:szCs w:val="24"/>
              </w:rPr>
            </w:pPr>
            <w:r>
              <w:rPr>
                <w:rFonts w:hint="eastAsia" w:ascii="宋体" w:hAnsi="宋体" w:eastAsia="宋体" w:cs="宋体"/>
                <w:i w:val="0"/>
                <w:iCs w:val="0"/>
                <w:color w:val="000000"/>
                <w:kern w:val="0"/>
                <w:sz w:val="24"/>
                <w:szCs w:val="24"/>
                <w:u w:val="none"/>
                <w:lang w:val="en-US" w:eastAsia="zh-CN" w:bidi="ar"/>
              </w:rPr>
              <w:t>10</w:t>
            </w:r>
          </w:p>
        </w:tc>
        <w:tc>
          <w:tcPr>
            <w:tcW w:w="993" w:type="dxa"/>
            <w:vAlign w:val="center"/>
          </w:tcPr>
          <w:p>
            <w:pPr>
              <w:keepNext w:val="0"/>
              <w:keepLines w:val="0"/>
              <w:widowControl/>
              <w:suppressLineNumbers w:val="0"/>
              <w:jc w:val="center"/>
              <w:textAlignment w:val="center"/>
              <w:rPr>
                <w:rFonts w:ascii="宋体" w:hAnsi="宋体"/>
                <w:sz w:val="24"/>
                <w:szCs w:val="24"/>
              </w:rPr>
            </w:pPr>
            <w:r>
              <w:rPr>
                <w:rFonts w:hint="eastAsia" w:ascii="宋体" w:hAnsi="宋体" w:eastAsia="宋体" w:cs="宋体"/>
                <w:i w:val="0"/>
                <w:iCs w:val="0"/>
                <w:color w:val="000000"/>
                <w:kern w:val="0"/>
                <w:sz w:val="24"/>
                <w:szCs w:val="24"/>
                <w:u w:val="none"/>
                <w:lang w:val="en-US" w:eastAsia="zh-CN" w:bidi="ar"/>
              </w:rPr>
              <w:t>11</w:t>
            </w:r>
          </w:p>
        </w:tc>
        <w:tc>
          <w:tcPr>
            <w:tcW w:w="708" w:type="dxa"/>
            <w:vAlign w:val="center"/>
          </w:tcPr>
          <w:p>
            <w:pPr>
              <w:keepNext w:val="0"/>
              <w:keepLines w:val="0"/>
              <w:widowControl/>
              <w:suppressLineNumbers w:val="0"/>
              <w:jc w:val="center"/>
              <w:textAlignment w:val="center"/>
              <w:rPr>
                <w:rFonts w:ascii="宋体" w:hAnsi="宋体"/>
                <w:sz w:val="24"/>
                <w:szCs w:val="24"/>
              </w:rPr>
            </w:pPr>
            <w:r>
              <w:rPr>
                <w:rFonts w:hint="eastAsia" w:ascii="宋体" w:hAnsi="宋体" w:cs="宋体"/>
                <w:i w:val="0"/>
                <w:iCs w:val="0"/>
                <w:color w:val="000000"/>
                <w:kern w:val="0"/>
                <w:sz w:val="24"/>
                <w:szCs w:val="24"/>
                <w:u w:val="none"/>
                <w:lang w:val="en-US" w:eastAsia="zh-CN" w:bidi="ar"/>
              </w:rPr>
              <w:t>36</w:t>
            </w:r>
          </w:p>
        </w:tc>
        <w:tc>
          <w:tcPr>
            <w:tcW w:w="709" w:type="dxa"/>
            <w:vAlign w:val="center"/>
          </w:tcPr>
          <w:p>
            <w:pPr>
              <w:keepNext w:val="0"/>
              <w:keepLines w:val="0"/>
              <w:widowControl/>
              <w:suppressLineNumbers w:val="0"/>
              <w:jc w:val="center"/>
              <w:textAlignment w:val="center"/>
              <w:rPr>
                <w:rFonts w:ascii="宋体" w:hAnsi="宋体"/>
                <w:sz w:val="24"/>
                <w:szCs w:val="24"/>
              </w:rPr>
            </w:pPr>
            <w:r>
              <w:rPr>
                <w:rFonts w:hint="eastAsia" w:ascii="宋体" w:hAnsi="宋体" w:eastAsia="宋体" w:cs="宋体"/>
                <w:i w:val="0"/>
                <w:iCs w:val="0"/>
                <w:color w:val="000000"/>
                <w:kern w:val="0"/>
                <w:sz w:val="24"/>
                <w:szCs w:val="24"/>
                <w:u w:val="none"/>
                <w:lang w:val="en-US" w:eastAsia="zh-CN" w:bidi="ar"/>
              </w:rPr>
              <w:t>2</w:t>
            </w:r>
            <w:r>
              <w:rPr>
                <w:rFonts w:hint="eastAsia" w:ascii="宋体" w:hAnsi="宋体" w:cs="宋体"/>
                <w:i w:val="0"/>
                <w:iCs w:val="0"/>
                <w:color w:val="000000"/>
                <w:kern w:val="0"/>
                <w:sz w:val="24"/>
                <w:szCs w:val="24"/>
                <w:u w:val="none"/>
                <w:lang w:val="en-US" w:eastAsia="zh-CN" w:bidi="ar"/>
              </w:rPr>
              <w:t>4</w:t>
            </w:r>
          </w:p>
        </w:tc>
        <w:tc>
          <w:tcPr>
            <w:tcW w:w="709" w:type="dxa"/>
            <w:vAlign w:val="center"/>
          </w:tcPr>
          <w:p>
            <w:pPr>
              <w:keepNext w:val="0"/>
              <w:keepLines w:val="0"/>
              <w:widowControl/>
              <w:suppressLineNumbers w:val="0"/>
              <w:jc w:val="center"/>
              <w:textAlignment w:val="center"/>
              <w:rPr>
                <w:rFonts w:ascii="宋体" w:hAnsi="宋体"/>
                <w:sz w:val="24"/>
                <w:szCs w:val="24"/>
              </w:rPr>
            </w:pPr>
            <w:r>
              <w:rPr>
                <w:rFonts w:hint="eastAsia" w:ascii="宋体" w:hAnsi="宋体" w:cs="宋体"/>
                <w:i w:val="0"/>
                <w:iCs w:val="0"/>
                <w:color w:val="000000"/>
                <w:kern w:val="0"/>
                <w:sz w:val="24"/>
                <w:szCs w:val="24"/>
                <w:u w:val="none"/>
                <w:lang w:val="en-US" w:eastAsia="zh-CN" w:bidi="ar"/>
              </w:rPr>
              <w:t>29</w:t>
            </w:r>
          </w:p>
        </w:tc>
        <w:tc>
          <w:tcPr>
            <w:tcW w:w="992" w:type="dxa"/>
            <w:tcBorders>
              <w:right w:val="nil"/>
            </w:tcBorders>
            <w:vAlign w:val="center"/>
          </w:tcPr>
          <w:p>
            <w:pPr>
              <w:keepNext w:val="0"/>
              <w:keepLines w:val="0"/>
              <w:widowControl/>
              <w:suppressLineNumbers w:val="0"/>
              <w:jc w:val="center"/>
              <w:textAlignment w:val="center"/>
              <w:rPr>
                <w:rFonts w:ascii="宋体" w:hAnsi="宋体"/>
                <w:sz w:val="24"/>
                <w:szCs w:val="24"/>
              </w:rPr>
            </w:pPr>
            <w:r>
              <w:rPr>
                <w:rFonts w:hint="eastAsia" w:ascii="宋体" w:hAnsi="宋体" w:eastAsia="宋体" w:cs="宋体"/>
                <w:i w:val="0"/>
                <w:iCs w:val="0"/>
                <w:color w:val="000000"/>
                <w:kern w:val="0"/>
                <w:sz w:val="24"/>
                <w:szCs w:val="24"/>
                <w:u w:val="none"/>
                <w:lang w:val="en-US" w:eastAsia="zh-CN" w:bidi="ar"/>
              </w:rPr>
              <w:t>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9" w:type="dxa"/>
            <w:tcBorders>
              <w:left w:val="nil"/>
            </w:tcBorders>
            <w:vAlign w:val="center"/>
          </w:tcPr>
          <w:p>
            <w:pPr>
              <w:jc w:val="center"/>
              <w:rPr>
                <w:rFonts w:ascii="宋体" w:hAnsi="宋体"/>
                <w:sz w:val="24"/>
                <w:szCs w:val="24"/>
              </w:rPr>
            </w:pPr>
            <w:r>
              <w:rPr>
                <w:rFonts w:hint="eastAsia" w:ascii="宋体" w:hAnsi="宋体"/>
                <w:sz w:val="24"/>
                <w:szCs w:val="24"/>
              </w:rPr>
              <w:t>5</w:t>
            </w:r>
          </w:p>
        </w:tc>
        <w:tc>
          <w:tcPr>
            <w:tcW w:w="1951" w:type="dxa"/>
            <w:tcBorders>
              <w:left w:val="nil"/>
            </w:tcBorders>
            <w:vAlign w:val="center"/>
          </w:tcPr>
          <w:p>
            <w:pPr>
              <w:jc w:val="center"/>
              <w:rPr>
                <w:rFonts w:ascii="宋体" w:hAnsi="宋体"/>
                <w:sz w:val="24"/>
                <w:szCs w:val="24"/>
              </w:rPr>
            </w:pPr>
            <w:r>
              <w:rPr>
                <w:rFonts w:hint="eastAsia" w:ascii="宋体" w:hAnsi="宋体"/>
                <w:sz w:val="24"/>
                <w:szCs w:val="24"/>
              </w:rPr>
              <w:t>光伏部件</w:t>
            </w:r>
          </w:p>
        </w:tc>
        <w:tc>
          <w:tcPr>
            <w:tcW w:w="992" w:type="dxa"/>
            <w:vAlign w:val="center"/>
          </w:tcPr>
          <w:p>
            <w:pPr>
              <w:keepNext w:val="0"/>
              <w:keepLines w:val="0"/>
              <w:widowControl/>
              <w:suppressLineNumbers w:val="0"/>
              <w:jc w:val="center"/>
              <w:textAlignment w:val="center"/>
              <w:rPr>
                <w:rFonts w:ascii="宋体" w:hAnsi="宋体"/>
                <w:sz w:val="24"/>
                <w:szCs w:val="24"/>
              </w:rPr>
            </w:pPr>
            <w:r>
              <w:rPr>
                <w:rFonts w:hint="eastAsia" w:ascii="宋体" w:hAnsi="宋体" w:eastAsia="宋体" w:cs="宋体"/>
                <w:i w:val="0"/>
                <w:iCs w:val="0"/>
                <w:color w:val="000000"/>
                <w:kern w:val="0"/>
                <w:sz w:val="24"/>
                <w:szCs w:val="24"/>
                <w:u w:val="none"/>
                <w:lang w:val="en-US" w:eastAsia="zh-CN" w:bidi="ar"/>
              </w:rPr>
              <w:t>4</w:t>
            </w:r>
            <w:r>
              <w:rPr>
                <w:rFonts w:hint="eastAsia" w:ascii="宋体" w:hAnsi="宋体" w:cs="宋体"/>
                <w:i w:val="0"/>
                <w:iCs w:val="0"/>
                <w:color w:val="000000"/>
                <w:kern w:val="0"/>
                <w:sz w:val="24"/>
                <w:szCs w:val="24"/>
                <w:u w:val="none"/>
                <w:lang w:val="en-US" w:eastAsia="zh-CN" w:bidi="ar"/>
              </w:rPr>
              <w:t>6</w:t>
            </w:r>
          </w:p>
        </w:tc>
        <w:tc>
          <w:tcPr>
            <w:tcW w:w="992" w:type="dxa"/>
            <w:vAlign w:val="center"/>
          </w:tcPr>
          <w:p>
            <w:pPr>
              <w:keepNext w:val="0"/>
              <w:keepLines w:val="0"/>
              <w:widowControl/>
              <w:suppressLineNumbers w:val="0"/>
              <w:jc w:val="center"/>
              <w:textAlignment w:val="center"/>
              <w:rPr>
                <w:rFonts w:ascii="宋体" w:hAnsi="宋体"/>
                <w:sz w:val="24"/>
                <w:szCs w:val="24"/>
              </w:rPr>
            </w:pPr>
            <w:r>
              <w:rPr>
                <w:rFonts w:hint="eastAsia" w:ascii="宋体" w:hAnsi="宋体" w:eastAsia="宋体" w:cs="宋体"/>
                <w:i w:val="0"/>
                <w:iCs w:val="0"/>
                <w:color w:val="000000"/>
                <w:kern w:val="0"/>
                <w:sz w:val="24"/>
                <w:szCs w:val="24"/>
                <w:u w:val="none"/>
                <w:lang w:val="en-US" w:eastAsia="zh-CN" w:bidi="ar"/>
              </w:rPr>
              <w:t>3</w:t>
            </w:r>
          </w:p>
        </w:tc>
        <w:tc>
          <w:tcPr>
            <w:tcW w:w="993" w:type="dxa"/>
            <w:vAlign w:val="center"/>
          </w:tcPr>
          <w:p>
            <w:pPr>
              <w:keepNext w:val="0"/>
              <w:keepLines w:val="0"/>
              <w:widowControl/>
              <w:suppressLineNumbers w:val="0"/>
              <w:jc w:val="center"/>
              <w:textAlignment w:val="center"/>
              <w:rPr>
                <w:rFonts w:ascii="宋体" w:hAnsi="宋体"/>
                <w:sz w:val="24"/>
                <w:szCs w:val="24"/>
              </w:rPr>
            </w:pPr>
            <w:r>
              <w:rPr>
                <w:rFonts w:hint="eastAsia" w:ascii="宋体" w:hAnsi="宋体" w:eastAsia="宋体" w:cs="宋体"/>
                <w:i w:val="0"/>
                <w:iCs w:val="0"/>
                <w:color w:val="000000"/>
                <w:kern w:val="0"/>
                <w:sz w:val="24"/>
                <w:szCs w:val="24"/>
                <w:u w:val="none"/>
                <w:lang w:val="en-US" w:eastAsia="zh-CN" w:bidi="ar"/>
              </w:rPr>
              <w:t>1</w:t>
            </w:r>
          </w:p>
        </w:tc>
        <w:tc>
          <w:tcPr>
            <w:tcW w:w="708" w:type="dxa"/>
            <w:vAlign w:val="center"/>
          </w:tcPr>
          <w:p>
            <w:pPr>
              <w:keepNext w:val="0"/>
              <w:keepLines w:val="0"/>
              <w:widowControl/>
              <w:suppressLineNumbers w:val="0"/>
              <w:jc w:val="center"/>
              <w:textAlignment w:val="center"/>
              <w:rPr>
                <w:rFonts w:ascii="宋体" w:hAnsi="宋体"/>
                <w:sz w:val="24"/>
                <w:szCs w:val="24"/>
              </w:rPr>
            </w:pPr>
            <w:r>
              <w:rPr>
                <w:rFonts w:hint="eastAsia" w:ascii="宋体" w:hAnsi="宋体" w:eastAsia="宋体" w:cs="宋体"/>
                <w:i w:val="0"/>
                <w:iCs w:val="0"/>
                <w:color w:val="000000"/>
                <w:kern w:val="0"/>
                <w:sz w:val="24"/>
                <w:szCs w:val="24"/>
                <w:u w:val="none"/>
                <w:lang w:val="en-US" w:eastAsia="zh-CN" w:bidi="ar"/>
              </w:rPr>
              <w:t>1</w:t>
            </w:r>
            <w:r>
              <w:rPr>
                <w:rFonts w:hint="eastAsia" w:ascii="宋体" w:hAnsi="宋体" w:cs="宋体"/>
                <w:i w:val="0"/>
                <w:iCs w:val="0"/>
                <w:color w:val="000000"/>
                <w:kern w:val="0"/>
                <w:sz w:val="24"/>
                <w:szCs w:val="24"/>
                <w:u w:val="none"/>
                <w:lang w:val="en-US" w:eastAsia="zh-CN" w:bidi="ar"/>
              </w:rPr>
              <w:t>8</w:t>
            </w:r>
          </w:p>
        </w:tc>
        <w:tc>
          <w:tcPr>
            <w:tcW w:w="709" w:type="dxa"/>
            <w:vAlign w:val="center"/>
          </w:tcPr>
          <w:p>
            <w:pPr>
              <w:keepNext w:val="0"/>
              <w:keepLines w:val="0"/>
              <w:widowControl/>
              <w:suppressLineNumbers w:val="0"/>
              <w:jc w:val="center"/>
              <w:textAlignment w:val="center"/>
              <w:rPr>
                <w:rFonts w:ascii="宋体" w:hAnsi="宋体"/>
                <w:sz w:val="24"/>
                <w:szCs w:val="24"/>
              </w:rPr>
            </w:pPr>
            <w:r>
              <w:rPr>
                <w:rFonts w:hint="eastAsia" w:ascii="宋体" w:hAnsi="宋体" w:eastAsia="宋体" w:cs="宋体"/>
                <w:i w:val="0"/>
                <w:iCs w:val="0"/>
                <w:color w:val="000000"/>
                <w:kern w:val="0"/>
                <w:sz w:val="24"/>
                <w:szCs w:val="24"/>
                <w:u w:val="none"/>
                <w:lang w:val="en-US" w:eastAsia="zh-CN" w:bidi="ar"/>
              </w:rPr>
              <w:t>9</w:t>
            </w:r>
          </w:p>
        </w:tc>
        <w:tc>
          <w:tcPr>
            <w:tcW w:w="709" w:type="dxa"/>
            <w:vAlign w:val="center"/>
          </w:tcPr>
          <w:p>
            <w:pPr>
              <w:keepNext w:val="0"/>
              <w:keepLines w:val="0"/>
              <w:widowControl/>
              <w:suppressLineNumbers w:val="0"/>
              <w:jc w:val="center"/>
              <w:textAlignment w:val="center"/>
              <w:rPr>
                <w:rFonts w:ascii="宋体" w:hAnsi="宋体"/>
                <w:sz w:val="24"/>
                <w:szCs w:val="24"/>
              </w:rPr>
            </w:pPr>
            <w:r>
              <w:rPr>
                <w:rFonts w:hint="eastAsia" w:ascii="宋体" w:hAnsi="宋体" w:eastAsia="宋体" w:cs="宋体"/>
                <w:i w:val="0"/>
                <w:iCs w:val="0"/>
                <w:color w:val="000000"/>
                <w:kern w:val="0"/>
                <w:sz w:val="24"/>
                <w:szCs w:val="24"/>
                <w:u w:val="none"/>
                <w:lang w:val="en-US" w:eastAsia="zh-CN" w:bidi="ar"/>
              </w:rPr>
              <w:t>2</w:t>
            </w:r>
            <w:r>
              <w:rPr>
                <w:rFonts w:hint="eastAsia" w:ascii="宋体" w:hAnsi="宋体" w:cs="宋体"/>
                <w:i w:val="0"/>
                <w:iCs w:val="0"/>
                <w:color w:val="000000"/>
                <w:kern w:val="0"/>
                <w:sz w:val="24"/>
                <w:szCs w:val="24"/>
                <w:u w:val="none"/>
                <w:lang w:val="en-US" w:eastAsia="zh-CN" w:bidi="ar"/>
              </w:rPr>
              <w:t>4</w:t>
            </w:r>
          </w:p>
        </w:tc>
        <w:tc>
          <w:tcPr>
            <w:tcW w:w="992" w:type="dxa"/>
            <w:tcBorders>
              <w:right w:val="nil"/>
            </w:tcBorders>
            <w:vAlign w:val="center"/>
          </w:tcPr>
          <w:p>
            <w:pPr>
              <w:keepNext w:val="0"/>
              <w:keepLines w:val="0"/>
              <w:widowControl/>
              <w:suppressLineNumbers w:val="0"/>
              <w:jc w:val="center"/>
              <w:textAlignment w:val="center"/>
              <w:rPr>
                <w:rFonts w:ascii="宋体" w:hAnsi="宋体"/>
                <w:sz w:val="24"/>
                <w:szCs w:val="24"/>
              </w:rPr>
            </w:pPr>
            <w:r>
              <w:rPr>
                <w:rFonts w:hint="eastAsia" w:ascii="宋体" w:hAnsi="宋体" w:eastAsia="宋体" w:cs="宋体"/>
                <w:i w:val="0"/>
                <w:iCs w:val="0"/>
                <w:color w:val="000000"/>
                <w:kern w:val="0"/>
                <w:sz w:val="24"/>
                <w:szCs w:val="24"/>
                <w:u w:val="none"/>
                <w:lang w:val="en-US" w:eastAsia="zh-CN" w:bidi="ar"/>
              </w:rPr>
              <w:t>9</w:t>
            </w:r>
            <w:r>
              <w:rPr>
                <w:rFonts w:hint="eastAsia" w:ascii="宋体" w:hAnsi="宋体" w:cs="宋体"/>
                <w:i w:val="0"/>
                <w:iCs w:val="0"/>
                <w:color w:val="000000"/>
                <w:kern w:val="0"/>
                <w:sz w:val="24"/>
                <w:szCs w:val="24"/>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9" w:type="dxa"/>
            <w:tcBorders>
              <w:left w:val="nil"/>
            </w:tcBorders>
            <w:vAlign w:val="center"/>
          </w:tcPr>
          <w:p>
            <w:pPr>
              <w:jc w:val="center"/>
              <w:rPr>
                <w:rFonts w:ascii="宋体" w:hAnsi="宋体"/>
                <w:sz w:val="24"/>
                <w:szCs w:val="24"/>
              </w:rPr>
            </w:pPr>
            <w:r>
              <w:rPr>
                <w:rFonts w:hint="eastAsia" w:ascii="宋体" w:hAnsi="宋体"/>
                <w:sz w:val="24"/>
                <w:szCs w:val="24"/>
              </w:rPr>
              <w:t>6</w:t>
            </w:r>
          </w:p>
        </w:tc>
        <w:tc>
          <w:tcPr>
            <w:tcW w:w="1951" w:type="dxa"/>
            <w:tcBorders>
              <w:left w:val="nil"/>
            </w:tcBorders>
            <w:vAlign w:val="center"/>
          </w:tcPr>
          <w:p>
            <w:pPr>
              <w:jc w:val="center"/>
              <w:rPr>
                <w:rFonts w:ascii="宋体" w:hAnsi="宋体"/>
                <w:sz w:val="24"/>
                <w:szCs w:val="24"/>
              </w:rPr>
            </w:pPr>
            <w:r>
              <w:rPr>
                <w:rFonts w:hint="eastAsia" w:ascii="宋体" w:hAnsi="宋体"/>
                <w:sz w:val="24"/>
                <w:szCs w:val="24"/>
              </w:rPr>
              <w:t>光伏发电系统</w:t>
            </w:r>
          </w:p>
        </w:tc>
        <w:tc>
          <w:tcPr>
            <w:tcW w:w="992" w:type="dxa"/>
            <w:vAlign w:val="center"/>
          </w:tcPr>
          <w:p>
            <w:pPr>
              <w:keepNext w:val="0"/>
              <w:keepLines w:val="0"/>
              <w:widowControl/>
              <w:suppressLineNumbers w:val="0"/>
              <w:jc w:val="center"/>
              <w:textAlignment w:val="center"/>
              <w:rPr>
                <w:rFonts w:ascii="宋体" w:hAnsi="宋体"/>
                <w:sz w:val="24"/>
                <w:szCs w:val="24"/>
              </w:rPr>
            </w:pPr>
            <w:r>
              <w:rPr>
                <w:rFonts w:hint="eastAsia" w:ascii="宋体" w:hAnsi="宋体" w:eastAsia="宋体" w:cs="宋体"/>
                <w:i w:val="0"/>
                <w:iCs w:val="0"/>
                <w:color w:val="000000"/>
                <w:kern w:val="0"/>
                <w:sz w:val="24"/>
                <w:szCs w:val="24"/>
                <w:u w:val="none"/>
                <w:lang w:val="en-US" w:eastAsia="zh-CN" w:bidi="ar"/>
              </w:rPr>
              <w:t>98</w:t>
            </w:r>
          </w:p>
        </w:tc>
        <w:tc>
          <w:tcPr>
            <w:tcW w:w="992" w:type="dxa"/>
            <w:vAlign w:val="center"/>
          </w:tcPr>
          <w:p>
            <w:pPr>
              <w:keepNext w:val="0"/>
              <w:keepLines w:val="0"/>
              <w:widowControl/>
              <w:suppressLineNumbers w:val="0"/>
              <w:jc w:val="center"/>
              <w:textAlignment w:val="center"/>
              <w:rPr>
                <w:rFonts w:ascii="宋体" w:hAnsi="宋体"/>
                <w:sz w:val="24"/>
                <w:szCs w:val="24"/>
              </w:rPr>
            </w:pPr>
            <w:r>
              <w:rPr>
                <w:rFonts w:hint="eastAsia" w:ascii="宋体" w:hAnsi="宋体" w:eastAsia="宋体" w:cs="宋体"/>
                <w:i w:val="0"/>
                <w:iCs w:val="0"/>
                <w:color w:val="000000"/>
                <w:kern w:val="0"/>
                <w:sz w:val="24"/>
                <w:szCs w:val="24"/>
                <w:u w:val="none"/>
                <w:lang w:val="en-US" w:eastAsia="zh-CN" w:bidi="ar"/>
              </w:rPr>
              <w:t>9</w:t>
            </w:r>
          </w:p>
        </w:tc>
        <w:tc>
          <w:tcPr>
            <w:tcW w:w="993" w:type="dxa"/>
            <w:vAlign w:val="center"/>
          </w:tcPr>
          <w:p>
            <w:pPr>
              <w:keepNext w:val="0"/>
              <w:keepLines w:val="0"/>
              <w:widowControl/>
              <w:suppressLineNumbers w:val="0"/>
              <w:jc w:val="center"/>
              <w:textAlignment w:val="center"/>
              <w:rPr>
                <w:rFonts w:ascii="宋体" w:hAnsi="宋体"/>
                <w:sz w:val="24"/>
                <w:szCs w:val="24"/>
              </w:rPr>
            </w:pPr>
            <w:r>
              <w:rPr>
                <w:rFonts w:hint="eastAsia" w:ascii="宋体" w:hAnsi="宋体" w:eastAsia="宋体" w:cs="宋体"/>
                <w:i w:val="0"/>
                <w:iCs w:val="0"/>
                <w:color w:val="000000"/>
                <w:kern w:val="0"/>
                <w:sz w:val="24"/>
                <w:szCs w:val="24"/>
                <w:u w:val="none"/>
                <w:lang w:val="en-US" w:eastAsia="zh-CN" w:bidi="ar"/>
              </w:rPr>
              <w:t>3</w:t>
            </w:r>
          </w:p>
        </w:tc>
        <w:tc>
          <w:tcPr>
            <w:tcW w:w="708" w:type="dxa"/>
            <w:vAlign w:val="center"/>
          </w:tcPr>
          <w:p>
            <w:pPr>
              <w:keepNext w:val="0"/>
              <w:keepLines w:val="0"/>
              <w:widowControl/>
              <w:suppressLineNumbers w:val="0"/>
              <w:jc w:val="center"/>
              <w:textAlignment w:val="center"/>
              <w:rPr>
                <w:rFonts w:ascii="宋体" w:hAnsi="宋体"/>
                <w:sz w:val="24"/>
                <w:szCs w:val="24"/>
              </w:rPr>
            </w:pPr>
            <w:r>
              <w:rPr>
                <w:rFonts w:hint="eastAsia" w:ascii="宋体" w:hAnsi="宋体" w:eastAsia="宋体" w:cs="宋体"/>
                <w:i w:val="0"/>
                <w:iCs w:val="0"/>
                <w:color w:val="000000"/>
                <w:kern w:val="0"/>
                <w:sz w:val="24"/>
                <w:szCs w:val="24"/>
                <w:u w:val="none"/>
                <w:lang w:val="en-US" w:eastAsia="zh-CN" w:bidi="ar"/>
              </w:rPr>
              <w:t>2</w:t>
            </w:r>
            <w:r>
              <w:rPr>
                <w:rFonts w:hint="eastAsia" w:ascii="宋体" w:hAnsi="宋体" w:cs="宋体"/>
                <w:i w:val="0"/>
                <w:iCs w:val="0"/>
                <w:color w:val="000000"/>
                <w:kern w:val="0"/>
                <w:sz w:val="24"/>
                <w:szCs w:val="24"/>
                <w:u w:val="none"/>
                <w:lang w:val="en-US" w:eastAsia="zh-CN" w:bidi="ar"/>
              </w:rPr>
              <w:t>4</w:t>
            </w:r>
          </w:p>
        </w:tc>
        <w:tc>
          <w:tcPr>
            <w:tcW w:w="709" w:type="dxa"/>
            <w:vAlign w:val="center"/>
          </w:tcPr>
          <w:p>
            <w:pPr>
              <w:keepNext w:val="0"/>
              <w:keepLines w:val="0"/>
              <w:widowControl/>
              <w:suppressLineNumbers w:val="0"/>
              <w:jc w:val="center"/>
              <w:textAlignment w:val="center"/>
              <w:rPr>
                <w:rFonts w:ascii="宋体" w:hAnsi="宋体"/>
                <w:sz w:val="24"/>
                <w:szCs w:val="24"/>
              </w:rPr>
            </w:pPr>
            <w:r>
              <w:rPr>
                <w:rFonts w:hint="eastAsia" w:ascii="宋体" w:hAnsi="宋体" w:eastAsia="宋体" w:cs="宋体"/>
                <w:i w:val="0"/>
                <w:iCs w:val="0"/>
                <w:color w:val="000000"/>
                <w:kern w:val="0"/>
                <w:sz w:val="24"/>
                <w:szCs w:val="24"/>
                <w:u w:val="none"/>
                <w:lang w:val="en-US" w:eastAsia="zh-CN" w:bidi="ar"/>
              </w:rPr>
              <w:t>7</w:t>
            </w:r>
          </w:p>
        </w:tc>
        <w:tc>
          <w:tcPr>
            <w:tcW w:w="709" w:type="dxa"/>
            <w:vAlign w:val="center"/>
          </w:tcPr>
          <w:p>
            <w:pPr>
              <w:keepNext w:val="0"/>
              <w:keepLines w:val="0"/>
              <w:widowControl/>
              <w:suppressLineNumbers w:val="0"/>
              <w:jc w:val="center"/>
              <w:textAlignment w:val="center"/>
              <w:rPr>
                <w:rFonts w:ascii="宋体" w:hAnsi="宋体"/>
                <w:sz w:val="24"/>
                <w:szCs w:val="24"/>
              </w:rPr>
            </w:pPr>
            <w:r>
              <w:rPr>
                <w:rFonts w:hint="eastAsia" w:ascii="宋体" w:hAnsi="宋体" w:eastAsia="宋体" w:cs="宋体"/>
                <w:i w:val="0"/>
                <w:iCs w:val="0"/>
                <w:color w:val="000000"/>
                <w:kern w:val="0"/>
                <w:sz w:val="24"/>
                <w:szCs w:val="24"/>
                <w:u w:val="none"/>
                <w:lang w:val="en-US" w:eastAsia="zh-CN" w:bidi="ar"/>
              </w:rPr>
              <w:t>24</w:t>
            </w:r>
          </w:p>
        </w:tc>
        <w:tc>
          <w:tcPr>
            <w:tcW w:w="992" w:type="dxa"/>
            <w:tcBorders>
              <w:right w:val="nil"/>
            </w:tcBorders>
            <w:vAlign w:val="center"/>
          </w:tcPr>
          <w:p>
            <w:pPr>
              <w:keepNext w:val="0"/>
              <w:keepLines w:val="0"/>
              <w:widowControl/>
              <w:suppressLineNumbers w:val="0"/>
              <w:jc w:val="center"/>
              <w:textAlignment w:val="center"/>
              <w:rPr>
                <w:rFonts w:ascii="宋体" w:hAnsi="宋体"/>
                <w:sz w:val="24"/>
                <w:szCs w:val="24"/>
              </w:rPr>
            </w:pPr>
            <w:r>
              <w:rPr>
                <w:rFonts w:hint="eastAsia" w:ascii="宋体" w:hAnsi="宋体" w:eastAsia="宋体" w:cs="宋体"/>
                <w:i w:val="0"/>
                <w:iCs w:val="0"/>
                <w:color w:val="000000"/>
                <w:kern w:val="0"/>
                <w:sz w:val="24"/>
                <w:szCs w:val="24"/>
                <w:u w:val="none"/>
                <w:lang w:val="en-US" w:eastAsia="zh-CN" w:bidi="ar"/>
              </w:rPr>
              <w:t>15</w:t>
            </w:r>
            <w:r>
              <w:rPr>
                <w:rFonts w:hint="eastAsia" w:ascii="宋体" w:hAnsi="宋体" w:cs="宋体"/>
                <w:i w:val="0"/>
                <w:iCs w:val="0"/>
                <w:color w:val="000000"/>
                <w:kern w:val="0"/>
                <w:sz w:val="24"/>
                <w:szCs w:val="24"/>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9" w:type="dxa"/>
            <w:tcBorders>
              <w:left w:val="nil"/>
            </w:tcBorders>
            <w:vAlign w:val="center"/>
          </w:tcPr>
          <w:p>
            <w:pPr>
              <w:jc w:val="center"/>
              <w:rPr>
                <w:rFonts w:ascii="宋体" w:hAnsi="宋体"/>
                <w:sz w:val="24"/>
                <w:szCs w:val="24"/>
              </w:rPr>
            </w:pPr>
            <w:r>
              <w:rPr>
                <w:rFonts w:hint="eastAsia" w:ascii="宋体" w:hAnsi="宋体"/>
                <w:sz w:val="24"/>
                <w:szCs w:val="24"/>
              </w:rPr>
              <w:t>7</w:t>
            </w:r>
          </w:p>
        </w:tc>
        <w:tc>
          <w:tcPr>
            <w:tcW w:w="1951" w:type="dxa"/>
            <w:tcBorders>
              <w:left w:val="nil"/>
            </w:tcBorders>
            <w:vAlign w:val="center"/>
          </w:tcPr>
          <w:p>
            <w:pPr>
              <w:jc w:val="center"/>
              <w:rPr>
                <w:rFonts w:ascii="宋体" w:hAnsi="宋体"/>
                <w:sz w:val="24"/>
                <w:szCs w:val="24"/>
              </w:rPr>
            </w:pPr>
            <w:r>
              <w:rPr>
                <w:rFonts w:hint="eastAsia" w:ascii="宋体" w:hAnsi="宋体"/>
                <w:sz w:val="24"/>
                <w:szCs w:val="24"/>
              </w:rPr>
              <w:t>光伏应用</w:t>
            </w:r>
          </w:p>
        </w:tc>
        <w:tc>
          <w:tcPr>
            <w:tcW w:w="992" w:type="dxa"/>
            <w:vAlign w:val="center"/>
          </w:tcPr>
          <w:p>
            <w:pPr>
              <w:keepNext w:val="0"/>
              <w:keepLines w:val="0"/>
              <w:widowControl/>
              <w:suppressLineNumbers w:val="0"/>
              <w:jc w:val="center"/>
              <w:textAlignment w:val="center"/>
              <w:rPr>
                <w:rFonts w:ascii="宋体" w:hAnsi="宋体"/>
                <w:sz w:val="24"/>
                <w:szCs w:val="24"/>
              </w:rPr>
            </w:pPr>
            <w:r>
              <w:rPr>
                <w:rFonts w:hint="eastAsia" w:ascii="宋体" w:hAnsi="宋体" w:eastAsia="宋体" w:cs="宋体"/>
                <w:i w:val="0"/>
                <w:iCs w:val="0"/>
                <w:color w:val="000000"/>
                <w:kern w:val="0"/>
                <w:sz w:val="24"/>
                <w:szCs w:val="24"/>
                <w:u w:val="none"/>
                <w:lang w:val="en-US" w:eastAsia="zh-CN" w:bidi="ar"/>
              </w:rPr>
              <w:t>48</w:t>
            </w:r>
          </w:p>
        </w:tc>
        <w:tc>
          <w:tcPr>
            <w:tcW w:w="992" w:type="dxa"/>
            <w:vAlign w:val="center"/>
          </w:tcPr>
          <w:p>
            <w:pPr>
              <w:keepNext w:val="0"/>
              <w:keepLines w:val="0"/>
              <w:widowControl/>
              <w:suppressLineNumbers w:val="0"/>
              <w:jc w:val="center"/>
              <w:textAlignment w:val="center"/>
              <w:rPr>
                <w:rFonts w:ascii="宋体" w:hAnsi="宋体"/>
                <w:sz w:val="24"/>
                <w:szCs w:val="24"/>
              </w:rPr>
            </w:pPr>
            <w:r>
              <w:rPr>
                <w:rFonts w:hint="eastAsia" w:ascii="宋体" w:hAnsi="宋体" w:eastAsia="宋体" w:cs="宋体"/>
                <w:i w:val="0"/>
                <w:iCs w:val="0"/>
                <w:color w:val="000000"/>
                <w:kern w:val="0"/>
                <w:sz w:val="24"/>
                <w:szCs w:val="24"/>
                <w:u w:val="none"/>
                <w:lang w:val="en-US" w:eastAsia="zh-CN" w:bidi="ar"/>
              </w:rPr>
              <w:t>1</w:t>
            </w:r>
          </w:p>
        </w:tc>
        <w:tc>
          <w:tcPr>
            <w:tcW w:w="993" w:type="dxa"/>
            <w:vAlign w:val="center"/>
          </w:tcPr>
          <w:p>
            <w:pPr>
              <w:keepNext w:val="0"/>
              <w:keepLines w:val="0"/>
              <w:widowControl/>
              <w:suppressLineNumbers w:val="0"/>
              <w:jc w:val="center"/>
              <w:textAlignment w:val="center"/>
              <w:rPr>
                <w:rFonts w:ascii="宋体" w:hAnsi="宋体"/>
                <w:sz w:val="24"/>
                <w:szCs w:val="24"/>
              </w:rPr>
            </w:pPr>
            <w:r>
              <w:rPr>
                <w:rFonts w:hint="eastAsia" w:ascii="宋体" w:hAnsi="宋体" w:eastAsia="宋体" w:cs="宋体"/>
                <w:i w:val="0"/>
                <w:iCs w:val="0"/>
                <w:color w:val="000000"/>
                <w:kern w:val="0"/>
                <w:sz w:val="24"/>
                <w:szCs w:val="24"/>
                <w:u w:val="none"/>
                <w:lang w:val="en-US" w:eastAsia="zh-CN" w:bidi="ar"/>
              </w:rPr>
              <w:t>0</w:t>
            </w:r>
          </w:p>
        </w:tc>
        <w:tc>
          <w:tcPr>
            <w:tcW w:w="708" w:type="dxa"/>
            <w:vAlign w:val="center"/>
          </w:tcPr>
          <w:p>
            <w:pPr>
              <w:keepNext w:val="0"/>
              <w:keepLines w:val="0"/>
              <w:widowControl/>
              <w:suppressLineNumbers w:val="0"/>
              <w:jc w:val="center"/>
              <w:textAlignment w:val="center"/>
              <w:rPr>
                <w:rFonts w:ascii="宋体" w:hAnsi="宋体"/>
                <w:sz w:val="24"/>
                <w:szCs w:val="24"/>
              </w:rPr>
            </w:pPr>
            <w:r>
              <w:rPr>
                <w:rFonts w:hint="eastAsia" w:ascii="宋体" w:hAnsi="宋体" w:eastAsia="宋体" w:cs="宋体"/>
                <w:i w:val="0"/>
                <w:iCs w:val="0"/>
                <w:color w:val="000000"/>
                <w:kern w:val="0"/>
                <w:sz w:val="24"/>
                <w:szCs w:val="24"/>
                <w:u w:val="none"/>
                <w:lang w:val="en-US" w:eastAsia="zh-CN" w:bidi="ar"/>
              </w:rPr>
              <w:t>4</w:t>
            </w:r>
          </w:p>
        </w:tc>
        <w:tc>
          <w:tcPr>
            <w:tcW w:w="709" w:type="dxa"/>
            <w:vAlign w:val="center"/>
          </w:tcPr>
          <w:p>
            <w:pPr>
              <w:keepNext w:val="0"/>
              <w:keepLines w:val="0"/>
              <w:widowControl/>
              <w:suppressLineNumbers w:val="0"/>
              <w:jc w:val="center"/>
              <w:textAlignment w:val="center"/>
              <w:rPr>
                <w:rFonts w:ascii="宋体" w:hAnsi="宋体"/>
                <w:sz w:val="24"/>
                <w:szCs w:val="24"/>
              </w:rPr>
            </w:pPr>
            <w:r>
              <w:rPr>
                <w:rFonts w:hint="eastAsia" w:ascii="宋体" w:hAnsi="宋体" w:eastAsia="宋体" w:cs="宋体"/>
                <w:i w:val="0"/>
                <w:iCs w:val="0"/>
                <w:color w:val="000000"/>
                <w:kern w:val="0"/>
                <w:sz w:val="24"/>
                <w:szCs w:val="24"/>
                <w:u w:val="none"/>
                <w:lang w:val="en-US" w:eastAsia="zh-CN" w:bidi="ar"/>
              </w:rPr>
              <w:t>0</w:t>
            </w:r>
          </w:p>
        </w:tc>
        <w:tc>
          <w:tcPr>
            <w:tcW w:w="709" w:type="dxa"/>
            <w:vAlign w:val="center"/>
          </w:tcPr>
          <w:p>
            <w:pPr>
              <w:keepNext w:val="0"/>
              <w:keepLines w:val="0"/>
              <w:widowControl/>
              <w:suppressLineNumbers w:val="0"/>
              <w:jc w:val="center"/>
              <w:textAlignment w:val="center"/>
              <w:rPr>
                <w:rFonts w:hint="default" w:ascii="宋体" w:hAnsi="宋体"/>
                <w:sz w:val="24"/>
                <w:szCs w:val="24"/>
                <w:lang w:val="en-US"/>
              </w:rPr>
            </w:pPr>
            <w:r>
              <w:rPr>
                <w:rFonts w:hint="eastAsia" w:ascii="宋体" w:hAnsi="宋体" w:cs="宋体"/>
                <w:i w:val="0"/>
                <w:iCs w:val="0"/>
                <w:color w:val="000000"/>
                <w:kern w:val="0"/>
                <w:sz w:val="24"/>
                <w:szCs w:val="24"/>
                <w:u w:val="none"/>
                <w:lang w:val="en-US" w:eastAsia="zh-CN" w:bidi="ar"/>
              </w:rPr>
              <w:t>27</w:t>
            </w:r>
          </w:p>
        </w:tc>
        <w:tc>
          <w:tcPr>
            <w:tcW w:w="992" w:type="dxa"/>
            <w:tcBorders>
              <w:right w:val="nil"/>
            </w:tcBorders>
            <w:vAlign w:val="center"/>
          </w:tcPr>
          <w:p>
            <w:pPr>
              <w:keepNext w:val="0"/>
              <w:keepLines w:val="0"/>
              <w:widowControl/>
              <w:suppressLineNumbers w:val="0"/>
              <w:jc w:val="center"/>
              <w:textAlignment w:val="center"/>
              <w:rPr>
                <w:rFonts w:ascii="宋体" w:hAnsi="宋体"/>
                <w:sz w:val="24"/>
                <w:szCs w:val="24"/>
              </w:rPr>
            </w:pPr>
            <w:r>
              <w:rPr>
                <w:rFonts w:hint="eastAsia" w:ascii="宋体" w:hAnsi="宋体" w:cs="宋体"/>
                <w:i w:val="0"/>
                <w:iCs w:val="0"/>
                <w:color w:val="000000"/>
                <w:kern w:val="0"/>
                <w:sz w:val="24"/>
                <w:szCs w:val="24"/>
                <w:u w:val="none"/>
                <w:lang w:val="en-US" w:eastAsia="zh-CN" w:bidi="ar"/>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9" w:type="dxa"/>
            <w:tcBorders>
              <w:left w:val="nil"/>
            </w:tcBorders>
            <w:vAlign w:val="center"/>
          </w:tcPr>
          <w:p>
            <w:pPr>
              <w:jc w:val="center"/>
              <w:rPr>
                <w:rFonts w:ascii="宋体" w:hAnsi="宋体"/>
                <w:sz w:val="24"/>
                <w:szCs w:val="24"/>
              </w:rPr>
            </w:pPr>
            <w:r>
              <w:rPr>
                <w:rFonts w:hint="eastAsia" w:ascii="宋体" w:hAnsi="宋体"/>
                <w:sz w:val="24"/>
                <w:szCs w:val="24"/>
              </w:rPr>
              <w:t>8</w:t>
            </w:r>
          </w:p>
        </w:tc>
        <w:tc>
          <w:tcPr>
            <w:tcW w:w="1951" w:type="dxa"/>
            <w:tcBorders>
              <w:left w:val="nil"/>
            </w:tcBorders>
            <w:vAlign w:val="center"/>
          </w:tcPr>
          <w:p>
            <w:pPr>
              <w:jc w:val="center"/>
              <w:rPr>
                <w:rFonts w:ascii="宋体" w:hAnsi="宋体"/>
                <w:sz w:val="24"/>
                <w:szCs w:val="24"/>
              </w:rPr>
            </w:pPr>
            <w:r>
              <w:rPr>
                <w:rFonts w:hint="eastAsia" w:ascii="宋体" w:hAnsi="宋体"/>
                <w:sz w:val="24"/>
                <w:szCs w:val="24"/>
              </w:rPr>
              <w:t>智能光伏</w:t>
            </w:r>
          </w:p>
        </w:tc>
        <w:tc>
          <w:tcPr>
            <w:tcW w:w="992" w:type="dxa"/>
            <w:vAlign w:val="center"/>
          </w:tcPr>
          <w:p>
            <w:pPr>
              <w:keepNext w:val="0"/>
              <w:keepLines w:val="0"/>
              <w:widowControl/>
              <w:suppressLineNumbers w:val="0"/>
              <w:jc w:val="center"/>
              <w:textAlignment w:val="center"/>
              <w:rPr>
                <w:rFonts w:ascii="宋体" w:hAnsi="宋体"/>
                <w:sz w:val="24"/>
                <w:szCs w:val="24"/>
              </w:rPr>
            </w:pPr>
            <w:r>
              <w:rPr>
                <w:rFonts w:hint="eastAsia" w:ascii="宋体" w:hAnsi="宋体" w:eastAsia="宋体" w:cs="宋体"/>
                <w:i w:val="0"/>
                <w:iCs w:val="0"/>
                <w:color w:val="000000"/>
                <w:kern w:val="0"/>
                <w:sz w:val="24"/>
                <w:szCs w:val="24"/>
                <w:u w:val="none"/>
                <w:lang w:val="en-US" w:eastAsia="zh-CN" w:bidi="ar"/>
              </w:rPr>
              <w:t>2</w:t>
            </w:r>
          </w:p>
        </w:tc>
        <w:tc>
          <w:tcPr>
            <w:tcW w:w="992" w:type="dxa"/>
            <w:vAlign w:val="center"/>
          </w:tcPr>
          <w:p>
            <w:pPr>
              <w:keepNext w:val="0"/>
              <w:keepLines w:val="0"/>
              <w:widowControl/>
              <w:suppressLineNumbers w:val="0"/>
              <w:jc w:val="center"/>
              <w:textAlignment w:val="center"/>
              <w:rPr>
                <w:rFonts w:ascii="宋体" w:hAnsi="宋体"/>
                <w:sz w:val="24"/>
                <w:szCs w:val="24"/>
              </w:rPr>
            </w:pPr>
            <w:r>
              <w:rPr>
                <w:rFonts w:hint="eastAsia" w:ascii="宋体" w:hAnsi="宋体" w:eastAsia="宋体" w:cs="宋体"/>
                <w:i w:val="0"/>
                <w:iCs w:val="0"/>
                <w:color w:val="000000"/>
                <w:kern w:val="0"/>
                <w:sz w:val="24"/>
                <w:szCs w:val="24"/>
                <w:u w:val="none"/>
                <w:lang w:val="en-US" w:eastAsia="zh-CN" w:bidi="ar"/>
              </w:rPr>
              <w:t>1</w:t>
            </w:r>
          </w:p>
        </w:tc>
        <w:tc>
          <w:tcPr>
            <w:tcW w:w="993" w:type="dxa"/>
            <w:vAlign w:val="center"/>
          </w:tcPr>
          <w:p>
            <w:pPr>
              <w:keepNext w:val="0"/>
              <w:keepLines w:val="0"/>
              <w:widowControl/>
              <w:suppressLineNumbers w:val="0"/>
              <w:jc w:val="center"/>
              <w:textAlignment w:val="center"/>
              <w:rPr>
                <w:rFonts w:ascii="宋体" w:hAnsi="宋体"/>
                <w:sz w:val="24"/>
                <w:szCs w:val="24"/>
              </w:rPr>
            </w:pPr>
            <w:r>
              <w:rPr>
                <w:rFonts w:hint="eastAsia" w:ascii="宋体" w:hAnsi="宋体" w:eastAsia="宋体" w:cs="宋体"/>
                <w:i w:val="0"/>
                <w:iCs w:val="0"/>
                <w:color w:val="000000"/>
                <w:kern w:val="0"/>
                <w:sz w:val="24"/>
                <w:szCs w:val="24"/>
                <w:u w:val="none"/>
                <w:lang w:val="en-US" w:eastAsia="zh-CN" w:bidi="ar"/>
              </w:rPr>
              <w:t>0</w:t>
            </w:r>
          </w:p>
        </w:tc>
        <w:tc>
          <w:tcPr>
            <w:tcW w:w="708" w:type="dxa"/>
            <w:vAlign w:val="center"/>
          </w:tcPr>
          <w:p>
            <w:pPr>
              <w:keepNext w:val="0"/>
              <w:keepLines w:val="0"/>
              <w:widowControl/>
              <w:suppressLineNumbers w:val="0"/>
              <w:jc w:val="center"/>
              <w:textAlignment w:val="center"/>
              <w:rPr>
                <w:rFonts w:ascii="宋体" w:hAnsi="宋体"/>
                <w:sz w:val="24"/>
                <w:szCs w:val="24"/>
              </w:rPr>
            </w:pPr>
            <w:r>
              <w:rPr>
                <w:rFonts w:hint="eastAsia" w:ascii="宋体" w:hAnsi="宋体" w:eastAsia="宋体" w:cs="宋体"/>
                <w:i w:val="0"/>
                <w:iCs w:val="0"/>
                <w:color w:val="000000"/>
                <w:kern w:val="0"/>
                <w:sz w:val="24"/>
                <w:szCs w:val="24"/>
                <w:u w:val="none"/>
                <w:lang w:val="en-US" w:eastAsia="zh-CN" w:bidi="ar"/>
              </w:rPr>
              <w:t>1</w:t>
            </w:r>
            <w:r>
              <w:rPr>
                <w:rFonts w:hint="eastAsia" w:ascii="宋体" w:hAnsi="宋体" w:cs="宋体"/>
                <w:i w:val="0"/>
                <w:iCs w:val="0"/>
                <w:color w:val="000000"/>
                <w:kern w:val="0"/>
                <w:sz w:val="24"/>
                <w:szCs w:val="24"/>
                <w:u w:val="none"/>
                <w:lang w:val="en-US" w:eastAsia="zh-CN" w:bidi="ar"/>
              </w:rPr>
              <w:t>4</w:t>
            </w:r>
          </w:p>
        </w:tc>
        <w:tc>
          <w:tcPr>
            <w:tcW w:w="709" w:type="dxa"/>
            <w:vAlign w:val="center"/>
          </w:tcPr>
          <w:p>
            <w:pPr>
              <w:keepNext w:val="0"/>
              <w:keepLines w:val="0"/>
              <w:widowControl/>
              <w:suppressLineNumbers w:val="0"/>
              <w:jc w:val="center"/>
              <w:textAlignment w:val="center"/>
              <w:rPr>
                <w:rFonts w:ascii="宋体" w:hAnsi="宋体"/>
                <w:sz w:val="24"/>
                <w:szCs w:val="24"/>
              </w:rPr>
            </w:pPr>
            <w:r>
              <w:rPr>
                <w:rFonts w:hint="eastAsia" w:ascii="宋体" w:hAnsi="宋体" w:eastAsia="宋体" w:cs="宋体"/>
                <w:i w:val="0"/>
                <w:iCs w:val="0"/>
                <w:color w:val="000000"/>
                <w:kern w:val="0"/>
                <w:sz w:val="24"/>
                <w:szCs w:val="24"/>
                <w:u w:val="none"/>
                <w:lang w:val="en-US" w:eastAsia="zh-CN" w:bidi="ar"/>
              </w:rPr>
              <w:t>0</w:t>
            </w:r>
          </w:p>
        </w:tc>
        <w:tc>
          <w:tcPr>
            <w:tcW w:w="709" w:type="dxa"/>
            <w:vAlign w:val="center"/>
          </w:tcPr>
          <w:p>
            <w:pPr>
              <w:keepNext w:val="0"/>
              <w:keepLines w:val="0"/>
              <w:widowControl/>
              <w:suppressLineNumbers w:val="0"/>
              <w:jc w:val="center"/>
              <w:textAlignment w:val="center"/>
              <w:rPr>
                <w:rFonts w:hint="default" w:ascii="宋体" w:hAnsi="宋体"/>
                <w:sz w:val="24"/>
                <w:szCs w:val="24"/>
                <w:lang w:val="en-US"/>
              </w:rPr>
            </w:pPr>
            <w:r>
              <w:rPr>
                <w:rFonts w:hint="eastAsia" w:ascii="宋体" w:hAnsi="宋体" w:eastAsia="宋体" w:cs="宋体"/>
                <w:i w:val="0"/>
                <w:iCs w:val="0"/>
                <w:color w:val="000000"/>
                <w:kern w:val="0"/>
                <w:sz w:val="24"/>
                <w:szCs w:val="24"/>
                <w:u w:val="none"/>
                <w:lang w:val="en-US" w:eastAsia="zh-CN" w:bidi="ar"/>
              </w:rPr>
              <w:t>2</w:t>
            </w:r>
            <w:r>
              <w:rPr>
                <w:rFonts w:hint="eastAsia" w:ascii="宋体" w:hAnsi="宋体" w:cs="宋体"/>
                <w:i w:val="0"/>
                <w:iCs w:val="0"/>
                <w:color w:val="000000"/>
                <w:kern w:val="0"/>
                <w:sz w:val="24"/>
                <w:szCs w:val="24"/>
                <w:u w:val="none"/>
                <w:lang w:val="en-US" w:eastAsia="zh-CN" w:bidi="ar"/>
              </w:rPr>
              <w:t>5</w:t>
            </w:r>
          </w:p>
        </w:tc>
        <w:tc>
          <w:tcPr>
            <w:tcW w:w="992" w:type="dxa"/>
            <w:tcBorders>
              <w:right w:val="nil"/>
            </w:tcBorders>
            <w:vAlign w:val="center"/>
          </w:tcPr>
          <w:p>
            <w:pPr>
              <w:keepNext w:val="0"/>
              <w:keepLines w:val="0"/>
              <w:widowControl/>
              <w:suppressLineNumbers w:val="0"/>
              <w:jc w:val="center"/>
              <w:textAlignment w:val="center"/>
              <w:rPr>
                <w:rFonts w:ascii="宋体" w:hAnsi="宋体"/>
                <w:sz w:val="24"/>
                <w:szCs w:val="24"/>
              </w:rPr>
            </w:pPr>
            <w:r>
              <w:rPr>
                <w:rFonts w:hint="eastAsia" w:ascii="宋体" w:hAnsi="宋体" w:eastAsia="宋体" w:cs="宋体"/>
                <w:i w:val="0"/>
                <w:iCs w:val="0"/>
                <w:color w:val="000000"/>
                <w:kern w:val="0"/>
                <w:sz w:val="24"/>
                <w:szCs w:val="24"/>
                <w:u w:val="none"/>
                <w:lang w:val="en-US" w:eastAsia="zh-CN" w:bidi="ar"/>
              </w:rPr>
              <w:t>4</w:t>
            </w:r>
            <w:r>
              <w:rPr>
                <w:rFonts w:hint="eastAsia" w:ascii="宋体" w:hAnsi="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9" w:type="dxa"/>
            <w:tcBorders>
              <w:left w:val="nil"/>
            </w:tcBorders>
            <w:vAlign w:val="center"/>
          </w:tcPr>
          <w:p>
            <w:pPr>
              <w:jc w:val="center"/>
              <w:rPr>
                <w:rFonts w:ascii="宋体" w:hAnsi="宋体"/>
                <w:sz w:val="24"/>
                <w:szCs w:val="24"/>
              </w:rPr>
            </w:pPr>
            <w:r>
              <w:rPr>
                <w:rFonts w:hint="eastAsia" w:ascii="宋体" w:hAnsi="宋体"/>
                <w:sz w:val="24"/>
                <w:szCs w:val="24"/>
              </w:rPr>
              <w:t>9</w:t>
            </w:r>
          </w:p>
        </w:tc>
        <w:tc>
          <w:tcPr>
            <w:tcW w:w="1951" w:type="dxa"/>
            <w:tcBorders>
              <w:left w:val="nil"/>
            </w:tcBorders>
            <w:vAlign w:val="center"/>
          </w:tcPr>
          <w:p>
            <w:pPr>
              <w:jc w:val="center"/>
              <w:rPr>
                <w:rFonts w:ascii="宋体" w:hAnsi="宋体"/>
                <w:sz w:val="24"/>
                <w:szCs w:val="24"/>
              </w:rPr>
            </w:pPr>
            <w:r>
              <w:rPr>
                <w:rFonts w:hint="eastAsia" w:ascii="宋体" w:hAnsi="宋体"/>
                <w:sz w:val="24"/>
                <w:szCs w:val="24"/>
              </w:rPr>
              <w:t>绿色光伏</w:t>
            </w:r>
          </w:p>
        </w:tc>
        <w:tc>
          <w:tcPr>
            <w:tcW w:w="992" w:type="dxa"/>
            <w:vAlign w:val="center"/>
          </w:tcPr>
          <w:p>
            <w:pPr>
              <w:keepNext w:val="0"/>
              <w:keepLines w:val="0"/>
              <w:widowControl/>
              <w:suppressLineNumbers w:val="0"/>
              <w:jc w:val="center"/>
              <w:textAlignment w:val="center"/>
              <w:rPr>
                <w:rFonts w:ascii="宋体" w:hAnsi="宋体"/>
                <w:sz w:val="24"/>
                <w:szCs w:val="24"/>
              </w:rPr>
            </w:pPr>
            <w:r>
              <w:rPr>
                <w:rFonts w:hint="eastAsia" w:ascii="宋体" w:hAnsi="宋体" w:eastAsia="宋体" w:cs="宋体"/>
                <w:i w:val="0"/>
                <w:iCs w:val="0"/>
                <w:color w:val="000000"/>
                <w:kern w:val="0"/>
                <w:sz w:val="24"/>
                <w:szCs w:val="24"/>
                <w:u w:val="none"/>
                <w:lang w:val="en-US" w:eastAsia="zh-CN" w:bidi="ar"/>
              </w:rPr>
              <w:t>18</w:t>
            </w:r>
          </w:p>
        </w:tc>
        <w:tc>
          <w:tcPr>
            <w:tcW w:w="992" w:type="dxa"/>
            <w:vAlign w:val="center"/>
          </w:tcPr>
          <w:p>
            <w:pPr>
              <w:keepNext w:val="0"/>
              <w:keepLines w:val="0"/>
              <w:widowControl/>
              <w:suppressLineNumbers w:val="0"/>
              <w:jc w:val="center"/>
              <w:textAlignment w:val="center"/>
              <w:rPr>
                <w:rFonts w:ascii="宋体" w:hAnsi="宋体"/>
                <w:sz w:val="24"/>
                <w:szCs w:val="24"/>
              </w:rPr>
            </w:pPr>
            <w:r>
              <w:rPr>
                <w:rFonts w:hint="eastAsia" w:ascii="宋体" w:hAnsi="宋体" w:eastAsia="宋体" w:cs="宋体"/>
                <w:i w:val="0"/>
                <w:iCs w:val="0"/>
                <w:color w:val="000000"/>
                <w:kern w:val="0"/>
                <w:sz w:val="24"/>
                <w:szCs w:val="24"/>
                <w:u w:val="none"/>
                <w:lang w:val="en-US" w:eastAsia="zh-CN" w:bidi="ar"/>
              </w:rPr>
              <w:t>2</w:t>
            </w:r>
          </w:p>
        </w:tc>
        <w:tc>
          <w:tcPr>
            <w:tcW w:w="993" w:type="dxa"/>
            <w:vAlign w:val="center"/>
          </w:tcPr>
          <w:p>
            <w:pPr>
              <w:keepNext w:val="0"/>
              <w:keepLines w:val="0"/>
              <w:widowControl/>
              <w:suppressLineNumbers w:val="0"/>
              <w:jc w:val="center"/>
              <w:textAlignment w:val="center"/>
              <w:rPr>
                <w:rFonts w:ascii="宋体" w:hAnsi="宋体"/>
                <w:sz w:val="24"/>
                <w:szCs w:val="24"/>
              </w:rPr>
            </w:pPr>
            <w:r>
              <w:rPr>
                <w:rFonts w:hint="eastAsia" w:ascii="宋体" w:hAnsi="宋体" w:eastAsia="宋体" w:cs="宋体"/>
                <w:i w:val="0"/>
                <w:iCs w:val="0"/>
                <w:color w:val="000000"/>
                <w:kern w:val="0"/>
                <w:sz w:val="24"/>
                <w:szCs w:val="24"/>
                <w:u w:val="none"/>
                <w:lang w:val="en-US" w:eastAsia="zh-CN" w:bidi="ar"/>
              </w:rPr>
              <w:t>0</w:t>
            </w:r>
          </w:p>
        </w:tc>
        <w:tc>
          <w:tcPr>
            <w:tcW w:w="708" w:type="dxa"/>
            <w:vAlign w:val="center"/>
          </w:tcPr>
          <w:p>
            <w:pPr>
              <w:keepNext w:val="0"/>
              <w:keepLines w:val="0"/>
              <w:widowControl/>
              <w:suppressLineNumbers w:val="0"/>
              <w:jc w:val="center"/>
              <w:textAlignment w:val="center"/>
              <w:rPr>
                <w:rFonts w:ascii="宋体" w:hAnsi="宋体"/>
                <w:sz w:val="24"/>
                <w:szCs w:val="24"/>
              </w:rPr>
            </w:pPr>
            <w:r>
              <w:rPr>
                <w:rFonts w:hint="eastAsia" w:ascii="宋体" w:hAnsi="宋体" w:cs="宋体"/>
                <w:i w:val="0"/>
                <w:iCs w:val="0"/>
                <w:color w:val="000000"/>
                <w:kern w:val="0"/>
                <w:sz w:val="24"/>
                <w:szCs w:val="24"/>
                <w:u w:val="none"/>
                <w:lang w:val="en-US" w:eastAsia="zh-CN" w:bidi="ar"/>
              </w:rPr>
              <w:t>20</w:t>
            </w:r>
          </w:p>
        </w:tc>
        <w:tc>
          <w:tcPr>
            <w:tcW w:w="709" w:type="dxa"/>
            <w:vAlign w:val="center"/>
          </w:tcPr>
          <w:p>
            <w:pPr>
              <w:keepNext w:val="0"/>
              <w:keepLines w:val="0"/>
              <w:widowControl/>
              <w:suppressLineNumbers w:val="0"/>
              <w:jc w:val="center"/>
              <w:textAlignment w:val="center"/>
              <w:rPr>
                <w:rFonts w:ascii="宋体" w:hAnsi="宋体"/>
                <w:sz w:val="24"/>
                <w:szCs w:val="24"/>
              </w:rPr>
            </w:pPr>
            <w:r>
              <w:rPr>
                <w:rFonts w:hint="eastAsia" w:ascii="宋体" w:hAnsi="宋体" w:eastAsia="宋体" w:cs="宋体"/>
                <w:i w:val="0"/>
                <w:iCs w:val="0"/>
                <w:color w:val="000000"/>
                <w:kern w:val="0"/>
                <w:sz w:val="24"/>
                <w:szCs w:val="24"/>
                <w:u w:val="none"/>
                <w:lang w:val="en-US" w:eastAsia="zh-CN" w:bidi="ar"/>
              </w:rPr>
              <w:t>0</w:t>
            </w:r>
          </w:p>
        </w:tc>
        <w:tc>
          <w:tcPr>
            <w:tcW w:w="709" w:type="dxa"/>
            <w:vAlign w:val="center"/>
          </w:tcPr>
          <w:p>
            <w:pPr>
              <w:keepNext w:val="0"/>
              <w:keepLines w:val="0"/>
              <w:widowControl/>
              <w:suppressLineNumbers w:val="0"/>
              <w:jc w:val="center"/>
              <w:textAlignment w:val="center"/>
              <w:rPr>
                <w:rFonts w:ascii="宋体" w:hAnsi="宋体"/>
                <w:sz w:val="24"/>
                <w:szCs w:val="24"/>
              </w:rPr>
            </w:pPr>
            <w:r>
              <w:rPr>
                <w:rFonts w:hint="eastAsia" w:ascii="宋体" w:hAnsi="宋体" w:cs="宋体"/>
                <w:i w:val="0"/>
                <w:iCs w:val="0"/>
                <w:color w:val="000000"/>
                <w:kern w:val="0"/>
                <w:sz w:val="24"/>
                <w:szCs w:val="24"/>
                <w:u w:val="none"/>
                <w:lang w:val="en-US" w:eastAsia="zh-CN" w:bidi="ar"/>
              </w:rPr>
              <w:t>27</w:t>
            </w:r>
          </w:p>
        </w:tc>
        <w:tc>
          <w:tcPr>
            <w:tcW w:w="992" w:type="dxa"/>
            <w:tcBorders>
              <w:right w:val="nil"/>
            </w:tcBorders>
            <w:vAlign w:val="center"/>
          </w:tcPr>
          <w:p>
            <w:pPr>
              <w:keepNext w:val="0"/>
              <w:keepLines w:val="0"/>
              <w:widowControl/>
              <w:suppressLineNumbers w:val="0"/>
              <w:jc w:val="center"/>
              <w:textAlignment w:val="center"/>
              <w:rPr>
                <w:rFonts w:ascii="宋体" w:hAnsi="宋体"/>
                <w:sz w:val="24"/>
                <w:szCs w:val="24"/>
              </w:rPr>
            </w:pPr>
            <w:r>
              <w:rPr>
                <w:rFonts w:hint="eastAsia" w:ascii="宋体" w:hAnsi="宋体" w:eastAsia="宋体" w:cs="宋体"/>
                <w:i w:val="0"/>
                <w:iCs w:val="0"/>
                <w:color w:val="000000"/>
                <w:kern w:val="0"/>
                <w:sz w:val="24"/>
                <w:szCs w:val="24"/>
                <w:u w:val="none"/>
                <w:lang w:val="en-US" w:eastAsia="zh-CN" w:bidi="ar"/>
              </w:rPr>
              <w:t>6</w:t>
            </w:r>
            <w:r>
              <w:rPr>
                <w:rFonts w:hint="eastAsia" w:ascii="宋体" w:hAnsi="宋体" w:cs="宋体"/>
                <w:i w:val="0"/>
                <w:iCs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60" w:type="dxa"/>
            <w:gridSpan w:val="2"/>
            <w:tcBorders>
              <w:left w:val="nil"/>
            </w:tcBorders>
            <w:vAlign w:val="center"/>
          </w:tcPr>
          <w:p>
            <w:pPr>
              <w:jc w:val="center"/>
              <w:rPr>
                <w:rFonts w:ascii="宋体" w:hAnsi="宋体"/>
                <w:sz w:val="24"/>
                <w:szCs w:val="24"/>
              </w:rPr>
            </w:pPr>
            <w:r>
              <w:rPr>
                <w:rFonts w:hint="eastAsia" w:ascii="宋体" w:hAnsi="宋体"/>
                <w:sz w:val="24"/>
                <w:szCs w:val="24"/>
              </w:rPr>
              <w:t>总计</w:t>
            </w:r>
          </w:p>
        </w:tc>
        <w:tc>
          <w:tcPr>
            <w:tcW w:w="992" w:type="dxa"/>
            <w:vAlign w:val="center"/>
          </w:tcPr>
          <w:p>
            <w:pPr>
              <w:keepNext w:val="0"/>
              <w:keepLines w:val="0"/>
              <w:widowControl/>
              <w:suppressLineNumbers w:val="0"/>
              <w:jc w:val="center"/>
              <w:textAlignment w:val="center"/>
              <w:rPr>
                <w:rFonts w:ascii="宋体" w:hAnsi="宋体"/>
                <w:sz w:val="24"/>
                <w:szCs w:val="24"/>
              </w:rPr>
            </w:pPr>
            <w:r>
              <w:rPr>
                <w:rFonts w:hint="eastAsia" w:ascii="宋体" w:hAnsi="宋体" w:eastAsia="宋体" w:cs="宋体"/>
                <w:i w:val="0"/>
                <w:iCs w:val="0"/>
                <w:color w:val="000000"/>
                <w:kern w:val="0"/>
                <w:sz w:val="24"/>
                <w:szCs w:val="24"/>
                <w:u w:val="none"/>
                <w:lang w:val="en-US" w:eastAsia="zh-CN" w:bidi="ar"/>
              </w:rPr>
              <w:t>3</w:t>
            </w:r>
            <w:r>
              <w:rPr>
                <w:rFonts w:hint="eastAsia" w:ascii="宋体" w:hAnsi="宋体" w:cs="宋体"/>
                <w:i w:val="0"/>
                <w:iCs w:val="0"/>
                <w:color w:val="000000"/>
                <w:kern w:val="0"/>
                <w:sz w:val="24"/>
                <w:szCs w:val="24"/>
                <w:u w:val="none"/>
                <w:lang w:val="en-US" w:eastAsia="zh-CN" w:bidi="ar"/>
              </w:rPr>
              <w:t>86</w:t>
            </w:r>
          </w:p>
        </w:tc>
        <w:tc>
          <w:tcPr>
            <w:tcW w:w="992" w:type="dxa"/>
            <w:vAlign w:val="center"/>
          </w:tcPr>
          <w:p>
            <w:pPr>
              <w:keepNext w:val="0"/>
              <w:keepLines w:val="0"/>
              <w:widowControl/>
              <w:suppressLineNumbers w:val="0"/>
              <w:jc w:val="center"/>
              <w:textAlignment w:val="center"/>
              <w:rPr>
                <w:rFonts w:ascii="宋体" w:hAnsi="宋体"/>
                <w:sz w:val="24"/>
                <w:szCs w:val="24"/>
              </w:rPr>
            </w:pPr>
            <w:r>
              <w:rPr>
                <w:rFonts w:hint="eastAsia" w:ascii="宋体" w:hAnsi="宋体" w:eastAsia="宋体" w:cs="宋体"/>
                <w:i w:val="0"/>
                <w:iCs w:val="0"/>
                <w:color w:val="000000"/>
                <w:kern w:val="0"/>
                <w:sz w:val="24"/>
                <w:szCs w:val="24"/>
                <w:u w:val="none"/>
                <w:lang w:val="en-US" w:eastAsia="zh-CN" w:bidi="ar"/>
              </w:rPr>
              <w:t>27</w:t>
            </w:r>
          </w:p>
        </w:tc>
        <w:tc>
          <w:tcPr>
            <w:tcW w:w="993" w:type="dxa"/>
            <w:vAlign w:val="center"/>
          </w:tcPr>
          <w:p>
            <w:pPr>
              <w:keepNext w:val="0"/>
              <w:keepLines w:val="0"/>
              <w:widowControl/>
              <w:suppressLineNumbers w:val="0"/>
              <w:jc w:val="center"/>
              <w:textAlignment w:val="center"/>
              <w:rPr>
                <w:rFonts w:ascii="宋体" w:hAnsi="宋体"/>
                <w:sz w:val="24"/>
                <w:szCs w:val="24"/>
              </w:rPr>
            </w:pPr>
            <w:r>
              <w:rPr>
                <w:rFonts w:hint="eastAsia" w:ascii="宋体" w:hAnsi="宋体" w:eastAsia="宋体" w:cs="宋体"/>
                <w:i w:val="0"/>
                <w:iCs w:val="0"/>
                <w:color w:val="000000"/>
                <w:kern w:val="0"/>
                <w:sz w:val="24"/>
                <w:szCs w:val="24"/>
                <w:u w:val="none"/>
                <w:lang w:val="en-US" w:eastAsia="zh-CN" w:bidi="ar"/>
              </w:rPr>
              <w:t>19</w:t>
            </w:r>
          </w:p>
        </w:tc>
        <w:tc>
          <w:tcPr>
            <w:tcW w:w="708" w:type="dxa"/>
            <w:vAlign w:val="center"/>
          </w:tcPr>
          <w:p>
            <w:pPr>
              <w:keepNext w:val="0"/>
              <w:keepLines w:val="0"/>
              <w:widowControl/>
              <w:suppressLineNumbers w:val="0"/>
              <w:jc w:val="center"/>
              <w:textAlignment w:val="center"/>
              <w:rPr>
                <w:rFonts w:ascii="宋体" w:hAnsi="宋体"/>
                <w:sz w:val="24"/>
                <w:szCs w:val="24"/>
              </w:rPr>
            </w:pPr>
            <w:r>
              <w:rPr>
                <w:rFonts w:hint="eastAsia" w:ascii="宋体" w:hAnsi="宋体" w:eastAsia="宋体" w:cs="宋体"/>
                <w:i w:val="0"/>
                <w:iCs w:val="0"/>
                <w:color w:val="000000"/>
                <w:kern w:val="0"/>
                <w:sz w:val="24"/>
                <w:szCs w:val="24"/>
                <w:u w:val="none"/>
                <w:lang w:val="en-US" w:eastAsia="zh-CN" w:bidi="ar"/>
              </w:rPr>
              <w:t>1</w:t>
            </w:r>
            <w:r>
              <w:rPr>
                <w:rFonts w:hint="eastAsia" w:ascii="宋体" w:hAnsi="宋体" w:cs="宋体"/>
                <w:i w:val="0"/>
                <w:iCs w:val="0"/>
                <w:color w:val="000000"/>
                <w:kern w:val="0"/>
                <w:sz w:val="24"/>
                <w:szCs w:val="24"/>
                <w:u w:val="none"/>
                <w:lang w:val="en-US" w:eastAsia="zh-CN" w:bidi="ar"/>
              </w:rPr>
              <w:t>44</w:t>
            </w:r>
          </w:p>
        </w:tc>
        <w:tc>
          <w:tcPr>
            <w:tcW w:w="709" w:type="dxa"/>
            <w:vAlign w:val="center"/>
          </w:tcPr>
          <w:p>
            <w:pPr>
              <w:keepNext w:val="0"/>
              <w:keepLines w:val="0"/>
              <w:widowControl/>
              <w:suppressLineNumbers w:val="0"/>
              <w:jc w:val="center"/>
              <w:textAlignment w:val="center"/>
              <w:rPr>
                <w:rFonts w:hint="default" w:ascii="宋体" w:hAnsi="宋体"/>
                <w:sz w:val="24"/>
                <w:szCs w:val="24"/>
                <w:lang w:val="en-US"/>
              </w:rPr>
            </w:pPr>
            <w:r>
              <w:rPr>
                <w:rFonts w:hint="eastAsia" w:ascii="宋体" w:hAnsi="宋体" w:eastAsia="宋体" w:cs="宋体"/>
                <w:i w:val="0"/>
                <w:iCs w:val="0"/>
                <w:color w:val="000000"/>
                <w:kern w:val="0"/>
                <w:sz w:val="24"/>
                <w:szCs w:val="24"/>
                <w:u w:val="none"/>
                <w:lang w:val="en-US" w:eastAsia="zh-CN" w:bidi="ar"/>
              </w:rPr>
              <w:t>5</w:t>
            </w:r>
            <w:r>
              <w:rPr>
                <w:rFonts w:hint="eastAsia" w:ascii="宋体" w:hAnsi="宋体" w:cs="宋体"/>
                <w:i w:val="0"/>
                <w:iCs w:val="0"/>
                <w:color w:val="000000"/>
                <w:kern w:val="0"/>
                <w:sz w:val="24"/>
                <w:szCs w:val="24"/>
                <w:u w:val="none"/>
                <w:lang w:val="en-US" w:eastAsia="zh-CN" w:bidi="ar"/>
              </w:rPr>
              <w:t>4</w:t>
            </w:r>
          </w:p>
        </w:tc>
        <w:tc>
          <w:tcPr>
            <w:tcW w:w="709" w:type="dxa"/>
            <w:vAlign w:val="center"/>
          </w:tcPr>
          <w:p>
            <w:pPr>
              <w:keepNext w:val="0"/>
              <w:keepLines w:val="0"/>
              <w:widowControl/>
              <w:suppressLineNumbers w:val="0"/>
              <w:jc w:val="center"/>
              <w:textAlignment w:val="center"/>
              <w:rPr>
                <w:rFonts w:ascii="宋体" w:hAnsi="宋体"/>
                <w:sz w:val="24"/>
                <w:szCs w:val="24"/>
              </w:rPr>
            </w:pPr>
            <w:r>
              <w:rPr>
                <w:rFonts w:hint="eastAsia" w:ascii="宋体" w:hAnsi="宋体" w:eastAsia="宋体" w:cs="宋体"/>
                <w:i w:val="0"/>
                <w:iCs w:val="0"/>
                <w:color w:val="000000"/>
                <w:kern w:val="0"/>
                <w:sz w:val="24"/>
                <w:szCs w:val="24"/>
                <w:u w:val="none"/>
                <w:lang w:val="en-US" w:eastAsia="zh-CN" w:bidi="ar"/>
              </w:rPr>
              <w:t>2</w:t>
            </w:r>
            <w:r>
              <w:rPr>
                <w:rFonts w:hint="eastAsia" w:ascii="宋体" w:hAnsi="宋体" w:cs="宋体"/>
                <w:i w:val="0"/>
                <w:iCs w:val="0"/>
                <w:color w:val="000000"/>
                <w:kern w:val="0"/>
                <w:sz w:val="24"/>
                <w:szCs w:val="24"/>
                <w:u w:val="none"/>
                <w:lang w:val="en-US" w:eastAsia="zh-CN" w:bidi="ar"/>
              </w:rPr>
              <w:t>12</w:t>
            </w:r>
          </w:p>
        </w:tc>
        <w:tc>
          <w:tcPr>
            <w:tcW w:w="992" w:type="dxa"/>
            <w:tcBorders>
              <w:right w:val="nil"/>
            </w:tcBorders>
            <w:vAlign w:val="center"/>
          </w:tcPr>
          <w:p>
            <w:pPr>
              <w:keepNext w:val="0"/>
              <w:keepLines w:val="0"/>
              <w:widowControl/>
              <w:suppressLineNumbers w:val="0"/>
              <w:jc w:val="center"/>
              <w:textAlignment w:val="center"/>
              <w:rPr>
                <w:rFonts w:ascii="宋体" w:hAnsi="宋体"/>
                <w:sz w:val="24"/>
                <w:szCs w:val="24"/>
              </w:rPr>
            </w:pPr>
            <w:r>
              <w:rPr>
                <w:rFonts w:hint="eastAsia" w:ascii="宋体" w:hAnsi="宋体" w:eastAsia="宋体" w:cs="宋体"/>
                <w:i w:val="0"/>
                <w:iCs w:val="0"/>
                <w:color w:val="000000"/>
                <w:kern w:val="0"/>
                <w:sz w:val="24"/>
                <w:szCs w:val="24"/>
                <w:u w:val="none"/>
                <w:lang w:val="en-US" w:eastAsia="zh-CN" w:bidi="ar"/>
              </w:rPr>
              <w:t>796</w:t>
            </w:r>
          </w:p>
        </w:tc>
      </w:tr>
    </w:tbl>
    <w:p>
      <w:pPr>
        <w:spacing w:line="360" w:lineRule="auto"/>
        <w:ind w:firstLine="640" w:firstLineChars="200"/>
        <w:rPr>
          <w:rFonts w:ascii="仿宋_GB2312" w:eastAsia="仿宋_GB2312"/>
          <w:sz w:val="32"/>
        </w:rPr>
      </w:pPr>
    </w:p>
    <w:p>
      <w:pPr>
        <w:pStyle w:val="3"/>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lang w:eastAsia="zh-CN"/>
        </w:rPr>
      </w:pPr>
      <w:r>
        <w:rPr>
          <w:rFonts w:hint="eastAsia"/>
        </w:rPr>
        <w:t>（</w:t>
      </w:r>
      <w:r>
        <w:rPr>
          <w:rFonts w:hint="eastAsia"/>
          <w:lang w:val="en-US" w:eastAsia="zh-CN"/>
        </w:rPr>
        <w:t>三</w:t>
      </w:r>
      <w:r>
        <w:rPr>
          <w:rFonts w:hint="eastAsia"/>
        </w:rPr>
        <w:t>）体系</w:t>
      </w:r>
      <w:r>
        <w:rPr>
          <w:rFonts w:hint="eastAsia"/>
          <w:lang w:val="en-US" w:eastAsia="zh-CN"/>
        </w:rPr>
        <w:t>内容</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2"/>
        <w:rPr>
          <w:rFonts w:hint="eastAsia" w:ascii="仿宋_GB2312" w:hAnsi="仿宋_GB2312" w:eastAsia="仿宋_GB2312" w:cs="仿宋_GB2312"/>
          <w:b/>
          <w:bCs/>
          <w:sz w:val="32"/>
          <w:lang w:val="en-US" w:eastAsia="zh-CN"/>
        </w:rPr>
      </w:pPr>
      <w:r>
        <w:rPr>
          <w:rFonts w:hint="eastAsia" w:ascii="仿宋_GB2312" w:hAnsi="仿宋_GB2312" w:eastAsia="仿宋_GB2312" w:cs="仿宋_GB2312"/>
          <w:b/>
          <w:bCs/>
          <w:sz w:val="32"/>
          <w:lang w:val="en-US" w:eastAsia="zh-CN"/>
        </w:rPr>
        <w:t>1.基础通用标准</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eastAsia="仿宋_GB2312"/>
          <w:sz w:val="32"/>
          <w:lang w:val="en-US" w:eastAsia="zh-CN"/>
        </w:rPr>
      </w:pPr>
      <w:r>
        <w:rPr>
          <w:rFonts w:hint="eastAsia" w:ascii="仿宋_GB2312" w:eastAsia="仿宋_GB2312"/>
          <w:sz w:val="32"/>
        </w:rPr>
        <w:t>基础通用标准包括术语、定义、标识，质量管理和安全生产等</w:t>
      </w:r>
      <w:r>
        <w:rPr>
          <w:rFonts w:hint="eastAsia" w:ascii="仿宋_GB2312" w:eastAsia="仿宋_GB2312"/>
          <w:sz w:val="32"/>
          <w:lang w:val="en-US" w:eastAsia="zh-CN"/>
        </w:rPr>
        <w:t>方面的相关标准，涵盖光伏产业的基础、共性、综合、通用标准，对产业链各环节具有普遍的适用性和通用性。</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default" w:ascii="仿宋_GB2312" w:eastAsia="仿宋_GB2312"/>
          <w:sz w:val="32"/>
          <w:lang w:val="en-US" w:eastAsia="zh-CN"/>
        </w:rPr>
      </w:pPr>
      <w:r>
        <w:rPr>
          <w:rFonts w:hint="eastAsia" w:ascii="仿宋_GB2312" w:eastAsia="仿宋_GB2312"/>
          <w:sz w:val="32"/>
          <w:lang w:val="en-US" w:eastAsia="zh-CN"/>
        </w:rPr>
        <w:t>（1）</w:t>
      </w:r>
      <w:r>
        <w:rPr>
          <w:rFonts w:hint="eastAsia" w:ascii="仿宋_GB2312" w:eastAsia="仿宋_GB2312"/>
          <w:sz w:val="32"/>
        </w:rPr>
        <w:t>术语、定义、标识</w:t>
      </w:r>
      <w:r>
        <w:rPr>
          <w:rFonts w:hint="eastAsia" w:ascii="仿宋_GB2312" w:eastAsia="仿宋_GB2312"/>
          <w:sz w:val="32"/>
          <w:lang w:val="en-US" w:eastAsia="zh-CN"/>
        </w:rPr>
        <w:t>标准：主要包括</w:t>
      </w:r>
      <w:r>
        <w:rPr>
          <w:rFonts w:hint="default" w:ascii="仿宋_GB2312" w:eastAsia="仿宋_GB2312"/>
          <w:sz w:val="32"/>
          <w:lang w:val="en-US" w:eastAsia="zh-CN"/>
        </w:rPr>
        <w:t>光伏产业专用的术语、定义和标识标准，用于统一光伏产业相关概念，为光伏标准体系提供支撑；</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default" w:ascii="仿宋_GB2312" w:eastAsia="仿宋_GB2312"/>
          <w:sz w:val="32"/>
          <w:lang w:val="en-US" w:eastAsia="zh-CN"/>
        </w:rPr>
      </w:pPr>
      <w:r>
        <w:rPr>
          <w:rFonts w:hint="eastAsia" w:ascii="仿宋_GB2312" w:eastAsia="仿宋_GB2312"/>
          <w:sz w:val="32"/>
          <w:lang w:val="en-US" w:eastAsia="zh-CN"/>
        </w:rPr>
        <w:t>（2）</w:t>
      </w:r>
      <w:r>
        <w:rPr>
          <w:rFonts w:hint="default" w:ascii="仿宋_GB2312" w:eastAsia="仿宋_GB2312"/>
          <w:sz w:val="32"/>
          <w:lang w:val="en-US" w:eastAsia="zh-CN"/>
        </w:rPr>
        <w:t>安全生产</w:t>
      </w:r>
      <w:r>
        <w:rPr>
          <w:rFonts w:hint="eastAsia" w:ascii="仿宋_GB2312" w:eastAsia="仿宋_GB2312"/>
          <w:sz w:val="32"/>
          <w:lang w:val="en-US" w:eastAsia="zh-CN"/>
        </w:rPr>
        <w:t>标准：主要包括</w:t>
      </w:r>
      <w:r>
        <w:rPr>
          <w:rFonts w:hint="default" w:ascii="仿宋_GB2312" w:eastAsia="仿宋_GB2312"/>
          <w:sz w:val="32"/>
          <w:lang w:val="en-US" w:eastAsia="zh-CN"/>
        </w:rPr>
        <w:t>光伏制造</w:t>
      </w:r>
      <w:r>
        <w:rPr>
          <w:rFonts w:hint="eastAsia" w:ascii="仿宋_GB2312" w:eastAsia="仿宋_GB2312"/>
          <w:sz w:val="32"/>
          <w:lang w:val="en-US" w:eastAsia="zh-CN"/>
        </w:rPr>
        <w:t>和光伏发电工程的</w:t>
      </w:r>
      <w:r>
        <w:rPr>
          <w:rFonts w:hint="default" w:ascii="仿宋_GB2312" w:eastAsia="仿宋_GB2312"/>
          <w:sz w:val="32"/>
          <w:lang w:val="en-US" w:eastAsia="zh-CN"/>
        </w:rPr>
        <w:t>安全生产的相关标准，用于指导光伏制造的安全生产；</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default" w:ascii="仿宋_GB2312" w:eastAsia="仿宋_GB2312"/>
          <w:sz w:val="32"/>
          <w:lang w:val="en-US" w:eastAsia="zh-CN"/>
        </w:rPr>
      </w:pPr>
      <w:r>
        <w:rPr>
          <w:rFonts w:hint="eastAsia" w:ascii="仿宋_GB2312" w:eastAsia="仿宋_GB2312"/>
          <w:sz w:val="32"/>
          <w:lang w:val="en-US" w:eastAsia="zh-CN"/>
        </w:rPr>
        <w:t>（3）</w:t>
      </w:r>
      <w:r>
        <w:rPr>
          <w:rFonts w:hint="default" w:ascii="仿宋_GB2312" w:eastAsia="仿宋_GB2312"/>
          <w:sz w:val="32"/>
          <w:lang w:val="en-US" w:eastAsia="zh-CN"/>
        </w:rPr>
        <w:t>质量管理</w:t>
      </w:r>
      <w:r>
        <w:rPr>
          <w:rFonts w:hint="eastAsia" w:ascii="仿宋_GB2312" w:eastAsia="仿宋_GB2312"/>
          <w:sz w:val="32"/>
          <w:lang w:val="en-US" w:eastAsia="zh-CN"/>
        </w:rPr>
        <w:t>标准：主要包括</w:t>
      </w:r>
      <w:r>
        <w:rPr>
          <w:rFonts w:hint="default" w:ascii="仿宋_GB2312" w:eastAsia="仿宋_GB2312"/>
          <w:sz w:val="32"/>
          <w:lang w:val="en-US" w:eastAsia="zh-CN"/>
        </w:rPr>
        <w:t>光伏制造和光伏</w:t>
      </w:r>
      <w:r>
        <w:rPr>
          <w:rFonts w:hint="eastAsia" w:ascii="仿宋_GB2312" w:eastAsia="仿宋_GB2312"/>
          <w:sz w:val="32"/>
          <w:lang w:val="en-US" w:eastAsia="zh-CN"/>
        </w:rPr>
        <w:t>发电工程</w:t>
      </w:r>
      <w:r>
        <w:rPr>
          <w:rFonts w:hint="default" w:ascii="仿宋_GB2312" w:eastAsia="仿宋_GB2312"/>
          <w:sz w:val="32"/>
          <w:lang w:val="en-US" w:eastAsia="zh-CN"/>
        </w:rPr>
        <w:t>质量管理</w:t>
      </w:r>
      <w:r>
        <w:rPr>
          <w:rFonts w:hint="eastAsia" w:ascii="仿宋_GB2312" w:eastAsia="仿宋_GB2312"/>
          <w:sz w:val="32"/>
          <w:lang w:val="en-US" w:eastAsia="zh-CN"/>
        </w:rPr>
        <w:t>的</w:t>
      </w:r>
      <w:r>
        <w:rPr>
          <w:rFonts w:hint="default" w:ascii="仿宋_GB2312" w:eastAsia="仿宋_GB2312"/>
          <w:sz w:val="32"/>
          <w:lang w:val="en-US" w:eastAsia="zh-CN"/>
        </w:rPr>
        <w:t>相关标准，包括质量</w:t>
      </w:r>
      <w:r>
        <w:rPr>
          <w:rFonts w:hint="eastAsia" w:ascii="仿宋_GB2312" w:eastAsia="仿宋_GB2312"/>
          <w:sz w:val="32"/>
          <w:lang w:val="en-US" w:eastAsia="zh-CN"/>
        </w:rPr>
        <w:t>体系</w:t>
      </w:r>
      <w:r>
        <w:rPr>
          <w:rFonts w:hint="default" w:ascii="仿宋_GB2312" w:eastAsia="仿宋_GB2312"/>
          <w:sz w:val="32"/>
          <w:lang w:val="en-US" w:eastAsia="zh-CN"/>
        </w:rPr>
        <w:t>、可信性管理、监造等标准</w:t>
      </w:r>
      <w:r>
        <w:rPr>
          <w:rFonts w:hint="eastAsia" w:ascii="仿宋_GB2312" w:eastAsia="仿宋_GB2312"/>
          <w:sz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2"/>
        <w:rPr>
          <w:rFonts w:hint="eastAsia" w:ascii="仿宋_GB2312" w:hAnsi="仿宋_GB2312" w:eastAsia="仿宋_GB2312" w:cs="仿宋_GB2312"/>
          <w:b/>
          <w:bCs/>
          <w:sz w:val="32"/>
          <w:lang w:val="en-US" w:eastAsia="zh-CN"/>
        </w:rPr>
      </w:pPr>
      <w:r>
        <w:rPr>
          <w:rFonts w:hint="eastAsia" w:ascii="仿宋_GB2312" w:hAnsi="仿宋_GB2312" w:eastAsia="仿宋_GB2312" w:cs="仿宋_GB2312"/>
          <w:b/>
          <w:bCs/>
          <w:sz w:val="32"/>
          <w:lang w:val="en-US" w:eastAsia="zh-CN"/>
        </w:rPr>
        <w:t>2.光伏制造设备标准</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eastAsia="仿宋_GB2312"/>
          <w:sz w:val="32"/>
        </w:rPr>
      </w:pPr>
      <w:r>
        <w:rPr>
          <w:rFonts w:hint="eastAsia" w:ascii="仿宋_GB2312" w:eastAsia="仿宋_GB2312"/>
          <w:sz w:val="32"/>
        </w:rPr>
        <w:t>光伏制造设备标准包括硅材料生产加工设备、电池制造设备、组件制造设备和测试设备等</w:t>
      </w:r>
      <w:r>
        <w:rPr>
          <w:rFonts w:hint="eastAsia" w:ascii="仿宋_GB2312" w:eastAsia="仿宋_GB2312"/>
          <w:sz w:val="32"/>
          <w:lang w:val="en-US" w:eastAsia="zh-CN"/>
        </w:rPr>
        <w:t>方面的相关标准</w:t>
      </w:r>
      <w:r>
        <w:rPr>
          <w:rFonts w:hint="eastAsia" w:ascii="仿宋_GB2312" w:eastAsia="仿宋_GB2312"/>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eastAsia="仿宋_GB2312"/>
          <w:sz w:val="32"/>
          <w:lang w:val="en-US" w:eastAsia="zh-CN"/>
        </w:rPr>
      </w:pPr>
      <w:r>
        <w:rPr>
          <w:rFonts w:hint="eastAsia" w:ascii="仿宋_GB2312" w:eastAsia="仿宋_GB2312"/>
          <w:sz w:val="32"/>
          <w:lang w:val="en-US" w:eastAsia="zh-CN"/>
        </w:rPr>
        <w:t>（1）硅材料生产加工设备标准：主要包括多晶硅、拉棒/铸锭、开方、切片等环节生产加工设备的相关标准；</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eastAsia="仿宋_GB2312"/>
          <w:sz w:val="32"/>
          <w:lang w:val="en-US" w:eastAsia="zh-CN"/>
        </w:rPr>
      </w:pPr>
      <w:r>
        <w:rPr>
          <w:rFonts w:hint="eastAsia" w:ascii="仿宋_GB2312" w:eastAsia="仿宋_GB2312"/>
          <w:sz w:val="32"/>
          <w:lang w:val="en-US" w:eastAsia="zh-CN"/>
        </w:rPr>
        <w:t>（2）电池制造设备标准：主要包括扩散炉、刻蚀机、PECVD等晶体硅和薄膜光伏电池制造设备的相关标准；</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eastAsia="仿宋_GB2312"/>
          <w:sz w:val="32"/>
          <w:lang w:val="en-US" w:eastAsia="zh-CN"/>
        </w:rPr>
      </w:pPr>
      <w:r>
        <w:rPr>
          <w:rFonts w:hint="eastAsia" w:ascii="仿宋_GB2312" w:eastAsia="仿宋_GB2312"/>
          <w:sz w:val="32"/>
          <w:lang w:val="en-US" w:eastAsia="zh-CN"/>
        </w:rPr>
        <w:t>（3）组件制造设备标准：主要包括层压机、焊接机等光伏组件制造设备的相关标准；</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default" w:ascii="仿宋_GB2312" w:eastAsia="仿宋_GB2312"/>
          <w:sz w:val="32"/>
          <w:lang w:val="en-US" w:eastAsia="zh-CN"/>
        </w:rPr>
      </w:pPr>
      <w:r>
        <w:rPr>
          <w:rFonts w:hint="eastAsia" w:ascii="仿宋_GB2312" w:eastAsia="仿宋_GB2312"/>
          <w:sz w:val="32"/>
          <w:lang w:val="en-US" w:eastAsia="zh-CN"/>
        </w:rPr>
        <w:t>（4）测试设备标准：主要包括太阳模拟器、电致发光缺陷检测仪、量子效率测试仪等测试设备的相关标准。</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2"/>
        <w:rPr>
          <w:rFonts w:hint="eastAsia" w:ascii="仿宋_GB2312" w:hAnsi="仿宋_GB2312" w:eastAsia="仿宋_GB2312" w:cs="仿宋_GB2312"/>
          <w:b/>
          <w:bCs/>
          <w:sz w:val="32"/>
          <w:lang w:val="en-US" w:eastAsia="zh-CN"/>
        </w:rPr>
      </w:pPr>
      <w:r>
        <w:rPr>
          <w:rFonts w:hint="eastAsia" w:ascii="仿宋_GB2312" w:hAnsi="仿宋_GB2312" w:eastAsia="仿宋_GB2312" w:cs="仿宋_GB2312"/>
          <w:b/>
          <w:bCs/>
          <w:sz w:val="32"/>
          <w:lang w:val="en-US" w:eastAsia="zh-CN"/>
        </w:rPr>
        <w:t>3.光伏材料标准</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eastAsia="仿宋_GB2312"/>
          <w:sz w:val="32"/>
        </w:rPr>
      </w:pPr>
      <w:r>
        <w:rPr>
          <w:rFonts w:hint="eastAsia" w:ascii="仿宋_GB2312" w:eastAsia="仿宋_GB2312"/>
          <w:sz w:val="32"/>
        </w:rPr>
        <w:t>光伏材料标准包括晶体硅材料、薄膜半导体材料、工艺材料、电极材料和封装材料等</w:t>
      </w:r>
      <w:r>
        <w:rPr>
          <w:rFonts w:hint="eastAsia" w:ascii="仿宋_GB2312" w:eastAsia="仿宋_GB2312"/>
          <w:sz w:val="32"/>
          <w:lang w:val="en-US" w:eastAsia="zh-CN"/>
        </w:rPr>
        <w:t>方面的相关标准</w:t>
      </w:r>
      <w:r>
        <w:rPr>
          <w:rFonts w:hint="eastAsia" w:ascii="仿宋_GB2312" w:eastAsia="仿宋_GB2312"/>
          <w:sz w:val="32"/>
          <w:lang w:eastAsia="zh-CN"/>
        </w:rPr>
        <w:t>，</w:t>
      </w:r>
      <w:r>
        <w:rPr>
          <w:rFonts w:hint="eastAsia" w:ascii="仿宋_GB2312" w:eastAsia="仿宋_GB2312"/>
          <w:sz w:val="32"/>
          <w:lang w:val="en-US" w:eastAsia="zh-CN"/>
        </w:rPr>
        <w:t>覆盖生产光伏电池和光伏组件所用到的原材料和工艺材料</w:t>
      </w:r>
      <w:r>
        <w:rPr>
          <w:rFonts w:hint="eastAsia" w:ascii="仿宋_GB2312" w:eastAsia="仿宋_GB2312"/>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eastAsia="仿宋_GB2312"/>
          <w:sz w:val="32"/>
          <w:lang w:val="en-US" w:eastAsia="zh-CN"/>
        </w:rPr>
      </w:pPr>
      <w:r>
        <w:rPr>
          <w:rFonts w:hint="eastAsia" w:ascii="仿宋_GB2312" w:eastAsia="仿宋_GB2312"/>
          <w:sz w:val="32"/>
          <w:lang w:val="en-US" w:eastAsia="zh-CN"/>
        </w:rPr>
        <w:t>（1）晶体硅材料标准：主要包括多晶硅、硅棒、硅锭、硅片、硅粉等光伏用晶体硅材料的相关标准；</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eastAsia="仿宋_GB2312"/>
          <w:sz w:val="32"/>
          <w:lang w:val="en-US" w:eastAsia="zh-CN"/>
        </w:rPr>
      </w:pPr>
      <w:r>
        <w:rPr>
          <w:rFonts w:hint="eastAsia" w:ascii="仿宋_GB2312" w:eastAsia="仿宋_GB2312"/>
          <w:sz w:val="32"/>
          <w:lang w:val="en-US" w:eastAsia="zh-CN"/>
        </w:rPr>
        <w:t>（2）薄膜半导体材料标准：主要包括靶材和衬底等薄膜光伏电池所需材料的相关标准；</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eastAsia="仿宋_GB2312"/>
          <w:sz w:val="32"/>
          <w:lang w:val="en-US" w:eastAsia="zh-CN"/>
        </w:rPr>
      </w:pPr>
      <w:r>
        <w:rPr>
          <w:rFonts w:hint="eastAsia" w:ascii="仿宋_GB2312" w:eastAsia="仿宋_GB2312"/>
          <w:sz w:val="32"/>
          <w:lang w:val="en-US" w:eastAsia="zh-CN"/>
        </w:rPr>
        <w:t>（3）工艺材料标准：主要包括切割线、丝网、助焊剂等在光伏产品制造过程中用到的工艺材料相关标准，这些工艺材料通常不作为产品的组成部分；</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eastAsia="仿宋_GB2312"/>
          <w:sz w:val="32"/>
          <w:lang w:val="en-US" w:eastAsia="zh-CN"/>
        </w:rPr>
      </w:pPr>
      <w:r>
        <w:rPr>
          <w:rFonts w:hint="eastAsia" w:ascii="仿宋_GB2312" w:eastAsia="仿宋_GB2312"/>
          <w:sz w:val="32"/>
          <w:lang w:val="en-US" w:eastAsia="zh-CN"/>
        </w:rPr>
        <w:t>（4）电极材料标准：指在电池及组件上用于收集载流子和传输电流的电极材料，主要包括浆料、焊带、导电胶等相关标准；</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default" w:ascii="仿宋_GB2312" w:eastAsia="仿宋_GB2312"/>
          <w:sz w:val="32"/>
          <w:lang w:val="en-US" w:eastAsia="zh-CN"/>
        </w:rPr>
      </w:pPr>
      <w:r>
        <w:rPr>
          <w:rFonts w:hint="eastAsia" w:ascii="仿宋_GB2312" w:eastAsia="仿宋_GB2312"/>
          <w:sz w:val="32"/>
          <w:lang w:val="en-US" w:eastAsia="zh-CN"/>
        </w:rPr>
        <w:t>（5）封装材料标准：主要包括光伏玻璃、光伏背板、光伏封装胶膜、密封胶等光伏组件封装用材料的相关标准。</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2"/>
        <w:rPr>
          <w:rFonts w:hint="eastAsia" w:ascii="仿宋_GB2312" w:hAnsi="仿宋_GB2312" w:eastAsia="仿宋_GB2312" w:cs="仿宋_GB2312"/>
          <w:b/>
          <w:bCs/>
          <w:sz w:val="32"/>
          <w:lang w:val="en-US" w:eastAsia="zh-CN"/>
        </w:rPr>
      </w:pPr>
      <w:r>
        <w:rPr>
          <w:rFonts w:hint="eastAsia" w:ascii="仿宋_GB2312" w:hAnsi="仿宋_GB2312" w:eastAsia="仿宋_GB2312" w:cs="仿宋_GB2312"/>
          <w:b/>
          <w:bCs/>
          <w:sz w:val="32"/>
          <w:lang w:val="en-US" w:eastAsia="zh-CN"/>
        </w:rPr>
        <w:t>4.光伏电池和组件标准</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eastAsia="仿宋_GB2312"/>
          <w:sz w:val="32"/>
        </w:rPr>
      </w:pPr>
      <w:r>
        <w:rPr>
          <w:rFonts w:hint="eastAsia" w:ascii="仿宋_GB2312" w:eastAsia="仿宋_GB2312"/>
          <w:sz w:val="32"/>
        </w:rPr>
        <w:t>光伏电池和组件标准包括</w:t>
      </w:r>
      <w:r>
        <w:rPr>
          <w:rFonts w:hint="eastAsia" w:ascii="仿宋_GB2312" w:eastAsia="仿宋_GB2312"/>
          <w:sz w:val="32"/>
          <w:lang w:val="en-US" w:eastAsia="zh-CN"/>
        </w:rPr>
        <w:t>光伏器件、光伏电池、光伏组件</w:t>
      </w:r>
      <w:r>
        <w:rPr>
          <w:rFonts w:hint="eastAsia" w:ascii="仿宋_GB2312" w:eastAsia="仿宋_GB2312"/>
          <w:sz w:val="32"/>
        </w:rPr>
        <w:t>的测量方法、产品要求、性能评价和测试方法等</w:t>
      </w:r>
      <w:r>
        <w:rPr>
          <w:rFonts w:hint="eastAsia" w:ascii="仿宋_GB2312" w:eastAsia="仿宋_GB2312"/>
          <w:sz w:val="32"/>
          <w:lang w:val="en-US" w:eastAsia="zh-CN"/>
        </w:rPr>
        <w:t>相关标准</w:t>
      </w:r>
      <w:r>
        <w:rPr>
          <w:rFonts w:hint="eastAsia" w:ascii="仿宋_GB2312" w:eastAsia="仿宋_GB2312"/>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eastAsia="仿宋_GB2312"/>
          <w:sz w:val="32"/>
          <w:lang w:val="en-US" w:eastAsia="zh-CN"/>
        </w:rPr>
      </w:pPr>
      <w:r>
        <w:rPr>
          <w:rFonts w:hint="eastAsia" w:ascii="仿宋_GB2312" w:eastAsia="仿宋_GB2312"/>
          <w:sz w:val="32"/>
          <w:lang w:val="en-US" w:eastAsia="zh-CN"/>
        </w:rPr>
        <w:t>（1）光伏电池和组件通用标准：以国标GB/T 6495（IEC 60904）系列标准为主，主要包括</w:t>
      </w:r>
      <w:r>
        <w:rPr>
          <w:rFonts w:hint="eastAsia" w:ascii="仿宋_GB2312" w:eastAsia="仿宋_GB2312"/>
          <w:sz w:val="32"/>
        </w:rPr>
        <w:t>光伏器件</w:t>
      </w:r>
      <w:r>
        <w:rPr>
          <w:rFonts w:hint="eastAsia" w:ascii="仿宋_GB2312" w:eastAsia="仿宋_GB2312"/>
          <w:sz w:val="32"/>
          <w:lang w:val="en-US" w:eastAsia="zh-CN"/>
        </w:rPr>
        <w:t>通用测量要求等相关标准；</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eastAsia="仿宋_GB2312"/>
          <w:sz w:val="32"/>
          <w:lang w:val="en-US" w:eastAsia="zh-CN"/>
        </w:rPr>
      </w:pPr>
      <w:r>
        <w:rPr>
          <w:rFonts w:hint="eastAsia" w:ascii="仿宋_GB2312" w:eastAsia="仿宋_GB2312"/>
          <w:sz w:val="32"/>
          <w:lang w:val="en-US" w:eastAsia="zh-CN"/>
        </w:rPr>
        <w:t>（2）光伏电池标准：主要包括光伏电池的产品标准、测试标准、工艺规程标准等相关标准；</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eastAsia="仿宋_GB2312"/>
          <w:sz w:val="32"/>
          <w:lang w:eastAsia="zh-CN"/>
        </w:rPr>
      </w:pPr>
      <w:r>
        <w:rPr>
          <w:rFonts w:hint="eastAsia" w:ascii="仿宋_GB2312" w:eastAsia="仿宋_GB2312"/>
          <w:sz w:val="32"/>
          <w:lang w:val="en-US" w:eastAsia="zh-CN"/>
        </w:rPr>
        <w:t>（3）光伏组件标准：主要包括光伏组件产品标准、性能测试标准、可靠性测试标准等，范围覆盖晶体硅光伏组件和薄膜光伏组件</w:t>
      </w:r>
      <w:r>
        <w:rPr>
          <w:rFonts w:hint="eastAsia" w:ascii="仿宋_GB2312" w:eastAsia="仿宋_GB2312"/>
          <w:sz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2"/>
        <w:rPr>
          <w:rFonts w:hint="eastAsia" w:ascii="仿宋_GB2312" w:hAnsi="仿宋_GB2312" w:eastAsia="仿宋_GB2312" w:cs="仿宋_GB2312"/>
          <w:b/>
          <w:bCs/>
          <w:sz w:val="32"/>
          <w:lang w:val="en-US" w:eastAsia="zh-CN"/>
        </w:rPr>
      </w:pPr>
      <w:r>
        <w:rPr>
          <w:rFonts w:hint="eastAsia" w:ascii="仿宋_GB2312" w:hAnsi="仿宋_GB2312" w:eastAsia="仿宋_GB2312" w:cs="仿宋_GB2312"/>
          <w:b/>
          <w:bCs/>
          <w:sz w:val="32"/>
          <w:lang w:val="en-US" w:eastAsia="zh-CN"/>
        </w:rPr>
        <w:t>5.光伏部件标准</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eastAsia="仿宋_GB2312"/>
          <w:sz w:val="32"/>
        </w:rPr>
      </w:pPr>
      <w:r>
        <w:rPr>
          <w:rFonts w:hint="eastAsia" w:ascii="仿宋_GB2312" w:eastAsia="仿宋_GB2312"/>
          <w:sz w:val="32"/>
        </w:rPr>
        <w:t>光伏部件标准包括电气</w:t>
      </w:r>
      <w:r>
        <w:rPr>
          <w:rFonts w:hint="eastAsia" w:ascii="仿宋_GB2312" w:eastAsia="仿宋_GB2312"/>
          <w:sz w:val="32"/>
          <w:lang w:val="en-US" w:eastAsia="zh-CN"/>
        </w:rPr>
        <w:t>部件</w:t>
      </w:r>
      <w:r>
        <w:rPr>
          <w:rFonts w:hint="eastAsia" w:ascii="仿宋_GB2312" w:eastAsia="仿宋_GB2312"/>
          <w:sz w:val="32"/>
        </w:rPr>
        <w:t>和器件、支撑结构和部件、光储部件等</w:t>
      </w:r>
      <w:r>
        <w:rPr>
          <w:rFonts w:hint="eastAsia" w:ascii="仿宋_GB2312" w:eastAsia="仿宋_GB2312"/>
          <w:sz w:val="32"/>
          <w:lang w:val="en-US" w:eastAsia="zh-CN"/>
        </w:rPr>
        <w:t>方面的相关标准</w:t>
      </w:r>
      <w:r>
        <w:rPr>
          <w:rFonts w:hint="eastAsia" w:ascii="仿宋_GB2312" w:eastAsia="仿宋_GB2312"/>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eastAsia="仿宋_GB2312"/>
          <w:sz w:val="32"/>
          <w:lang w:val="en-US" w:eastAsia="zh-CN"/>
        </w:rPr>
      </w:pPr>
      <w:r>
        <w:rPr>
          <w:rFonts w:hint="eastAsia" w:ascii="仿宋_GB2312" w:eastAsia="仿宋_GB2312"/>
          <w:sz w:val="32"/>
          <w:lang w:val="en-US" w:eastAsia="zh-CN"/>
        </w:rPr>
        <w:t>（1）电气部件和器件标准：指光伏系统所用的电气部件及其零部件和元器件的标准，主要包括光伏逆变器、汇流箱、控制器、光伏电缆和接线盒等相关标准；</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eastAsia="仿宋_GB2312"/>
          <w:sz w:val="32"/>
          <w:lang w:val="en-US" w:eastAsia="zh-CN"/>
        </w:rPr>
      </w:pPr>
      <w:r>
        <w:rPr>
          <w:rFonts w:hint="eastAsia" w:ascii="仿宋_GB2312" w:eastAsia="仿宋_GB2312"/>
          <w:sz w:val="32"/>
          <w:lang w:val="en-US" w:eastAsia="zh-CN"/>
        </w:rPr>
        <w:t>（2）支撑结构和部件标准：主要包括光伏支架、跟踪器、浮体等光伏系统所用的支撑结构和部件的相关标准；</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eastAsia="仿宋_GB2312"/>
          <w:sz w:val="32"/>
          <w:lang w:eastAsia="zh-CN"/>
        </w:rPr>
      </w:pPr>
      <w:r>
        <w:rPr>
          <w:rFonts w:hint="eastAsia" w:ascii="仿宋_GB2312" w:eastAsia="仿宋_GB2312"/>
          <w:sz w:val="32"/>
          <w:lang w:val="en-US" w:eastAsia="zh-CN"/>
        </w:rPr>
        <w:t>（3）光储部件标准：指光伏与储能结合的光储系统所用的电气部件相关标准</w:t>
      </w:r>
      <w:r>
        <w:rPr>
          <w:rFonts w:hint="eastAsia" w:ascii="仿宋_GB2312" w:eastAsia="仿宋_GB2312"/>
          <w:sz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2"/>
        <w:rPr>
          <w:rFonts w:hint="eastAsia" w:ascii="仿宋_GB2312" w:hAnsi="仿宋_GB2312" w:eastAsia="仿宋_GB2312" w:cs="仿宋_GB2312"/>
          <w:b/>
          <w:bCs/>
          <w:sz w:val="32"/>
          <w:lang w:val="en-US" w:eastAsia="zh-CN"/>
        </w:rPr>
      </w:pPr>
      <w:r>
        <w:rPr>
          <w:rFonts w:hint="eastAsia" w:ascii="仿宋_GB2312" w:hAnsi="仿宋_GB2312" w:eastAsia="仿宋_GB2312" w:cs="仿宋_GB2312"/>
          <w:b/>
          <w:bCs/>
          <w:sz w:val="32"/>
          <w:lang w:val="en-US" w:eastAsia="zh-CN"/>
        </w:rPr>
        <w:t>6.光伏发电系统标准</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eastAsia="仿宋_GB2312"/>
          <w:sz w:val="32"/>
        </w:rPr>
      </w:pPr>
      <w:r>
        <w:rPr>
          <w:rFonts w:hint="eastAsia" w:ascii="仿宋_GB2312" w:eastAsia="仿宋_GB2312"/>
          <w:sz w:val="32"/>
        </w:rPr>
        <w:t>光伏发电系统标准包括并网发电系统、独立发电系统、光储系统、光伏制氢系统和水上光伏系统等</w:t>
      </w:r>
      <w:r>
        <w:rPr>
          <w:rFonts w:hint="eastAsia" w:ascii="仿宋_GB2312" w:eastAsia="仿宋_GB2312"/>
          <w:sz w:val="32"/>
          <w:lang w:val="en-US" w:eastAsia="zh-CN"/>
        </w:rPr>
        <w:t>方面的相关标准</w:t>
      </w:r>
      <w:r>
        <w:rPr>
          <w:rFonts w:hint="eastAsia" w:ascii="仿宋_GB2312" w:eastAsia="仿宋_GB2312"/>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eastAsia="仿宋_GB2312"/>
          <w:sz w:val="32"/>
        </w:rPr>
      </w:pPr>
      <w:r>
        <w:rPr>
          <w:rFonts w:hint="eastAsia" w:ascii="仿宋_GB2312" w:eastAsia="仿宋_GB2312"/>
          <w:sz w:val="32"/>
          <w:lang w:eastAsia="zh-CN"/>
        </w:rPr>
        <w:t>（</w:t>
      </w:r>
      <w:r>
        <w:rPr>
          <w:rFonts w:hint="eastAsia" w:ascii="仿宋_GB2312" w:eastAsia="仿宋_GB2312"/>
          <w:sz w:val="32"/>
        </w:rPr>
        <w:t>1</w:t>
      </w:r>
      <w:r>
        <w:rPr>
          <w:rFonts w:hint="eastAsia" w:ascii="仿宋_GB2312" w:eastAsia="仿宋_GB2312"/>
          <w:sz w:val="32"/>
          <w:lang w:eastAsia="zh-CN"/>
        </w:rPr>
        <w:t>）</w:t>
      </w:r>
      <w:r>
        <w:rPr>
          <w:rFonts w:hint="eastAsia" w:ascii="仿宋_GB2312" w:eastAsia="仿宋_GB2312"/>
          <w:sz w:val="32"/>
        </w:rPr>
        <w:t>并网发电系统</w:t>
      </w:r>
      <w:r>
        <w:rPr>
          <w:rFonts w:hint="eastAsia" w:ascii="仿宋_GB2312" w:eastAsia="仿宋_GB2312"/>
          <w:sz w:val="32"/>
          <w:lang w:val="en-US" w:eastAsia="zh-CN"/>
        </w:rPr>
        <w:t>标准</w:t>
      </w:r>
      <w:r>
        <w:rPr>
          <w:rFonts w:hint="eastAsia" w:ascii="仿宋_GB2312" w:eastAsia="仿宋_GB2312"/>
          <w:sz w:val="32"/>
        </w:rPr>
        <w:t>：</w:t>
      </w:r>
      <w:r>
        <w:rPr>
          <w:rFonts w:hint="eastAsia" w:ascii="仿宋_GB2312" w:eastAsia="仿宋_GB2312"/>
          <w:sz w:val="32"/>
          <w:lang w:val="en-US" w:eastAsia="zh-CN"/>
        </w:rPr>
        <w:t>主要包括并网</w:t>
      </w:r>
      <w:r>
        <w:rPr>
          <w:rFonts w:hint="eastAsia" w:ascii="仿宋_GB2312" w:eastAsia="仿宋_GB2312"/>
          <w:sz w:val="32"/>
        </w:rPr>
        <w:t>光伏发电系统的工程规程、技术要求、测试评估、监测预测、</w:t>
      </w:r>
      <w:r>
        <w:rPr>
          <w:rFonts w:hint="eastAsia" w:ascii="仿宋_GB2312" w:eastAsia="仿宋_GB2312"/>
          <w:sz w:val="32"/>
          <w:lang w:val="en-US" w:eastAsia="zh-CN"/>
        </w:rPr>
        <w:t>项目</w:t>
      </w:r>
      <w:r>
        <w:rPr>
          <w:rFonts w:hint="eastAsia" w:ascii="仿宋_GB2312" w:eastAsia="仿宋_GB2312"/>
          <w:sz w:val="32"/>
        </w:rPr>
        <w:t>管理等相关标准；</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eastAsia="仿宋_GB2312"/>
          <w:sz w:val="32"/>
        </w:rPr>
      </w:pPr>
      <w:r>
        <w:rPr>
          <w:rFonts w:hint="eastAsia" w:ascii="仿宋_GB2312" w:eastAsia="仿宋_GB2312"/>
          <w:sz w:val="32"/>
          <w:lang w:eastAsia="zh-CN"/>
        </w:rPr>
        <w:t>（</w:t>
      </w:r>
      <w:r>
        <w:rPr>
          <w:rFonts w:hint="eastAsia" w:ascii="仿宋_GB2312" w:eastAsia="仿宋_GB2312"/>
          <w:sz w:val="32"/>
        </w:rPr>
        <w:t>2</w:t>
      </w:r>
      <w:r>
        <w:rPr>
          <w:rFonts w:hint="eastAsia" w:ascii="仿宋_GB2312" w:eastAsia="仿宋_GB2312"/>
          <w:sz w:val="32"/>
          <w:lang w:eastAsia="zh-CN"/>
        </w:rPr>
        <w:t>）</w:t>
      </w:r>
      <w:r>
        <w:rPr>
          <w:rFonts w:hint="eastAsia" w:ascii="仿宋_GB2312" w:eastAsia="仿宋_GB2312"/>
          <w:sz w:val="32"/>
        </w:rPr>
        <w:t>独立发电系统</w:t>
      </w:r>
      <w:r>
        <w:rPr>
          <w:rFonts w:hint="eastAsia" w:ascii="仿宋_GB2312" w:eastAsia="仿宋_GB2312"/>
          <w:sz w:val="32"/>
          <w:lang w:val="en-US" w:eastAsia="zh-CN"/>
        </w:rPr>
        <w:t>标准</w:t>
      </w:r>
      <w:r>
        <w:rPr>
          <w:rFonts w:hint="eastAsia" w:ascii="仿宋_GB2312" w:eastAsia="仿宋_GB2312"/>
          <w:sz w:val="32"/>
        </w:rPr>
        <w:t>：</w:t>
      </w:r>
      <w:r>
        <w:rPr>
          <w:rFonts w:hint="eastAsia" w:ascii="仿宋_GB2312" w:eastAsia="仿宋_GB2312"/>
          <w:sz w:val="32"/>
          <w:lang w:val="en-US" w:eastAsia="zh-CN"/>
        </w:rPr>
        <w:t>独立光伏系统</w:t>
      </w:r>
      <w:r>
        <w:rPr>
          <w:rFonts w:hint="eastAsia" w:ascii="仿宋_GB2312" w:eastAsia="仿宋_GB2312"/>
          <w:sz w:val="32"/>
        </w:rPr>
        <w:t>也称离网光伏系统，</w:t>
      </w:r>
      <w:r>
        <w:rPr>
          <w:rFonts w:hint="eastAsia" w:ascii="仿宋_GB2312" w:eastAsia="仿宋_GB2312"/>
          <w:sz w:val="32"/>
          <w:lang w:val="en-US" w:eastAsia="zh-CN"/>
        </w:rPr>
        <w:t>主要包括独立光伏系统、光伏提水系统等</w:t>
      </w:r>
      <w:r>
        <w:rPr>
          <w:rFonts w:hint="eastAsia" w:ascii="仿宋_GB2312" w:eastAsia="仿宋_GB2312"/>
          <w:sz w:val="32"/>
        </w:rPr>
        <w:t>相关标准；</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eastAsia="仿宋_GB2312"/>
          <w:sz w:val="32"/>
        </w:rPr>
      </w:pPr>
      <w:r>
        <w:rPr>
          <w:rFonts w:hint="eastAsia" w:ascii="仿宋_GB2312" w:eastAsia="仿宋_GB2312"/>
          <w:sz w:val="32"/>
          <w:lang w:eastAsia="zh-CN"/>
        </w:rPr>
        <w:t>（</w:t>
      </w:r>
      <w:r>
        <w:rPr>
          <w:rFonts w:hint="eastAsia" w:ascii="仿宋_GB2312" w:eastAsia="仿宋_GB2312"/>
          <w:sz w:val="32"/>
        </w:rPr>
        <w:t>3</w:t>
      </w:r>
      <w:r>
        <w:rPr>
          <w:rFonts w:hint="eastAsia" w:ascii="仿宋_GB2312" w:eastAsia="仿宋_GB2312"/>
          <w:sz w:val="32"/>
          <w:lang w:eastAsia="zh-CN"/>
        </w:rPr>
        <w:t>）</w:t>
      </w:r>
      <w:r>
        <w:rPr>
          <w:rFonts w:hint="eastAsia" w:ascii="仿宋_GB2312" w:eastAsia="仿宋_GB2312"/>
          <w:sz w:val="32"/>
        </w:rPr>
        <w:t>光储系统</w:t>
      </w:r>
      <w:r>
        <w:rPr>
          <w:rFonts w:hint="eastAsia" w:ascii="仿宋_GB2312" w:eastAsia="仿宋_GB2312"/>
          <w:sz w:val="32"/>
          <w:lang w:val="en-US" w:eastAsia="zh-CN"/>
        </w:rPr>
        <w:t>标准</w:t>
      </w:r>
      <w:r>
        <w:rPr>
          <w:rFonts w:hint="eastAsia" w:ascii="仿宋_GB2312" w:eastAsia="仿宋_GB2312"/>
          <w:sz w:val="32"/>
        </w:rPr>
        <w:t>：</w:t>
      </w:r>
      <w:r>
        <w:rPr>
          <w:rFonts w:hint="eastAsia" w:ascii="仿宋_GB2312" w:eastAsia="仿宋_GB2312"/>
          <w:sz w:val="32"/>
          <w:lang w:val="en-US" w:eastAsia="zh-CN"/>
        </w:rPr>
        <w:t>指</w:t>
      </w:r>
      <w:r>
        <w:rPr>
          <w:rFonts w:hint="eastAsia" w:ascii="仿宋_GB2312" w:eastAsia="仿宋_GB2312"/>
          <w:sz w:val="32"/>
        </w:rPr>
        <w:t>光伏与储能结合的光储系统</w:t>
      </w:r>
      <w:r>
        <w:rPr>
          <w:rFonts w:hint="eastAsia" w:ascii="仿宋_GB2312" w:eastAsia="仿宋_GB2312"/>
          <w:sz w:val="32"/>
          <w:lang w:val="en-US" w:eastAsia="zh-CN"/>
        </w:rPr>
        <w:t>标准，主要包括光储系统设计、验收、运维、性能评价等相关标准</w:t>
      </w:r>
      <w:r>
        <w:rPr>
          <w:rFonts w:hint="eastAsia" w:ascii="仿宋_GB2312" w:eastAsia="仿宋_GB2312"/>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eastAsia="仿宋_GB2312"/>
          <w:sz w:val="32"/>
        </w:rPr>
      </w:pPr>
      <w:r>
        <w:rPr>
          <w:rFonts w:hint="eastAsia" w:ascii="仿宋_GB2312" w:eastAsia="仿宋_GB2312"/>
          <w:sz w:val="32"/>
          <w:lang w:eastAsia="zh-CN"/>
        </w:rPr>
        <w:t>（</w:t>
      </w:r>
      <w:r>
        <w:rPr>
          <w:rFonts w:hint="eastAsia" w:ascii="仿宋_GB2312" w:eastAsia="仿宋_GB2312"/>
          <w:sz w:val="32"/>
        </w:rPr>
        <w:t>4</w:t>
      </w:r>
      <w:r>
        <w:rPr>
          <w:rFonts w:hint="eastAsia" w:ascii="仿宋_GB2312" w:eastAsia="仿宋_GB2312"/>
          <w:sz w:val="32"/>
          <w:lang w:eastAsia="zh-CN"/>
        </w:rPr>
        <w:t>）</w:t>
      </w:r>
      <w:r>
        <w:rPr>
          <w:rFonts w:hint="eastAsia" w:ascii="仿宋_GB2312" w:eastAsia="仿宋_GB2312"/>
          <w:sz w:val="32"/>
        </w:rPr>
        <w:t>光伏制氢系统</w:t>
      </w:r>
      <w:r>
        <w:rPr>
          <w:rFonts w:hint="eastAsia" w:ascii="仿宋_GB2312" w:eastAsia="仿宋_GB2312"/>
          <w:sz w:val="32"/>
          <w:lang w:val="en-US" w:eastAsia="zh-CN"/>
        </w:rPr>
        <w:t>标准</w:t>
      </w:r>
      <w:r>
        <w:rPr>
          <w:rFonts w:hint="eastAsia" w:ascii="仿宋_GB2312" w:eastAsia="仿宋_GB2312"/>
          <w:sz w:val="32"/>
        </w:rPr>
        <w:t>：</w:t>
      </w:r>
      <w:r>
        <w:rPr>
          <w:rFonts w:hint="eastAsia" w:ascii="仿宋_GB2312" w:eastAsia="仿宋_GB2312"/>
          <w:sz w:val="32"/>
          <w:lang w:val="en-US" w:eastAsia="zh-CN"/>
        </w:rPr>
        <w:t>指</w:t>
      </w:r>
      <w:r>
        <w:rPr>
          <w:rFonts w:hint="eastAsia" w:ascii="仿宋_GB2312" w:eastAsia="仿宋_GB2312"/>
          <w:sz w:val="32"/>
        </w:rPr>
        <w:t>利用光伏能源制氢的光伏制氢系统相关标准，主要包括接口标准和安全要求</w:t>
      </w:r>
      <w:r>
        <w:rPr>
          <w:rFonts w:hint="eastAsia" w:ascii="仿宋_GB2312" w:eastAsia="仿宋_GB2312"/>
          <w:sz w:val="32"/>
          <w:lang w:val="en-US" w:eastAsia="zh-CN"/>
        </w:rPr>
        <w:t>等</w:t>
      </w:r>
      <w:r>
        <w:rPr>
          <w:rFonts w:hint="eastAsia" w:ascii="仿宋_GB2312" w:eastAsia="仿宋_GB2312"/>
          <w:sz w:val="32"/>
        </w:rPr>
        <w:t>标准；</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eastAsia="仿宋_GB2312"/>
          <w:sz w:val="32"/>
        </w:rPr>
      </w:pPr>
      <w:r>
        <w:rPr>
          <w:rFonts w:hint="eastAsia" w:ascii="仿宋_GB2312" w:eastAsia="仿宋_GB2312"/>
          <w:sz w:val="32"/>
          <w:lang w:eastAsia="zh-CN"/>
        </w:rPr>
        <w:t>（</w:t>
      </w:r>
      <w:r>
        <w:rPr>
          <w:rFonts w:hint="eastAsia" w:ascii="仿宋_GB2312" w:eastAsia="仿宋_GB2312"/>
          <w:sz w:val="32"/>
        </w:rPr>
        <w:t>5</w:t>
      </w:r>
      <w:r>
        <w:rPr>
          <w:rFonts w:hint="eastAsia" w:ascii="仿宋_GB2312" w:eastAsia="仿宋_GB2312"/>
          <w:sz w:val="32"/>
          <w:lang w:eastAsia="zh-CN"/>
        </w:rPr>
        <w:t>）</w:t>
      </w:r>
      <w:r>
        <w:rPr>
          <w:rFonts w:hint="eastAsia" w:ascii="仿宋_GB2312" w:eastAsia="仿宋_GB2312"/>
          <w:sz w:val="32"/>
        </w:rPr>
        <w:t>水上光伏系统</w:t>
      </w:r>
      <w:r>
        <w:rPr>
          <w:rFonts w:hint="eastAsia" w:ascii="仿宋_GB2312" w:eastAsia="仿宋_GB2312"/>
          <w:sz w:val="32"/>
          <w:lang w:val="en-US" w:eastAsia="zh-CN"/>
        </w:rPr>
        <w:t>标准</w:t>
      </w:r>
      <w:r>
        <w:rPr>
          <w:rFonts w:hint="eastAsia" w:ascii="仿宋_GB2312" w:eastAsia="仿宋_GB2312"/>
          <w:sz w:val="32"/>
        </w:rPr>
        <w:t>：</w:t>
      </w:r>
      <w:r>
        <w:rPr>
          <w:rFonts w:hint="eastAsia" w:ascii="仿宋_GB2312" w:eastAsia="仿宋_GB2312"/>
          <w:sz w:val="32"/>
          <w:lang w:val="en-US" w:eastAsia="zh-CN"/>
        </w:rPr>
        <w:t>主要包括</w:t>
      </w:r>
      <w:r>
        <w:rPr>
          <w:rFonts w:hint="eastAsia" w:ascii="仿宋_GB2312" w:eastAsia="仿宋_GB2312"/>
          <w:sz w:val="32"/>
        </w:rPr>
        <w:t>水上光伏系统</w:t>
      </w:r>
      <w:r>
        <w:rPr>
          <w:rFonts w:hint="eastAsia" w:ascii="仿宋_GB2312" w:eastAsia="仿宋_GB2312"/>
          <w:sz w:val="32"/>
          <w:lang w:val="en-US" w:eastAsia="zh-CN"/>
        </w:rPr>
        <w:t>和海上光伏系统的</w:t>
      </w:r>
      <w:r>
        <w:rPr>
          <w:rFonts w:hint="eastAsia" w:ascii="仿宋_GB2312" w:eastAsia="仿宋_GB2312"/>
          <w:sz w:val="32"/>
        </w:rPr>
        <w:t>相关标准</w:t>
      </w:r>
      <w:r>
        <w:rPr>
          <w:rFonts w:hint="eastAsia" w:ascii="仿宋_GB2312" w:eastAsia="仿宋_GB2312"/>
          <w:sz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2"/>
        <w:rPr>
          <w:rFonts w:hint="eastAsia" w:ascii="仿宋_GB2312" w:hAnsi="仿宋_GB2312" w:eastAsia="仿宋_GB2312" w:cs="仿宋_GB2312"/>
          <w:b/>
          <w:bCs/>
          <w:sz w:val="32"/>
          <w:lang w:val="en-US" w:eastAsia="zh-CN"/>
        </w:rPr>
      </w:pPr>
      <w:r>
        <w:rPr>
          <w:rFonts w:hint="eastAsia" w:ascii="仿宋_GB2312" w:hAnsi="仿宋_GB2312" w:eastAsia="仿宋_GB2312" w:cs="仿宋_GB2312"/>
          <w:b/>
          <w:bCs/>
          <w:sz w:val="32"/>
          <w:lang w:val="en-US" w:eastAsia="zh-CN"/>
        </w:rPr>
        <w:t>7.光伏应用标准</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eastAsia="仿宋_GB2312"/>
          <w:sz w:val="32"/>
        </w:rPr>
      </w:pPr>
      <w:r>
        <w:rPr>
          <w:rFonts w:hint="eastAsia" w:ascii="仿宋_GB2312" w:eastAsia="仿宋_GB2312"/>
          <w:sz w:val="32"/>
        </w:rPr>
        <w:t>光伏应用标准包括光电建筑、光伏农业、光伏照明</w:t>
      </w:r>
      <w:r>
        <w:rPr>
          <w:rFonts w:hint="eastAsia" w:ascii="仿宋_GB2312" w:eastAsia="仿宋_GB2312"/>
          <w:sz w:val="32"/>
          <w:lang w:eastAsia="zh-CN"/>
        </w:rPr>
        <w:t>、</w:t>
      </w:r>
      <w:r>
        <w:rPr>
          <w:rFonts w:hint="eastAsia" w:ascii="仿宋_GB2312" w:eastAsia="仿宋_GB2312"/>
          <w:sz w:val="32"/>
          <w:lang w:val="en-US" w:eastAsia="zh-CN"/>
        </w:rPr>
        <w:t>光伏通信电源、光伏交通设施、光伏移动能源、光伏直驱电器</w:t>
      </w:r>
      <w:r>
        <w:rPr>
          <w:rFonts w:hint="eastAsia" w:ascii="仿宋_GB2312" w:eastAsia="仿宋_GB2312"/>
          <w:sz w:val="32"/>
        </w:rPr>
        <w:t>等</w:t>
      </w:r>
      <w:r>
        <w:rPr>
          <w:rFonts w:hint="eastAsia" w:ascii="仿宋_GB2312" w:eastAsia="仿宋_GB2312"/>
          <w:sz w:val="32"/>
          <w:lang w:val="en-US" w:eastAsia="zh-CN"/>
        </w:rPr>
        <w:t>相关标准</w:t>
      </w:r>
      <w:r>
        <w:rPr>
          <w:rFonts w:hint="eastAsia" w:ascii="仿宋_GB2312" w:eastAsia="仿宋_GB2312"/>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default" w:ascii="仿宋_GB2312" w:eastAsia="仿宋_GB2312"/>
          <w:sz w:val="32"/>
          <w:lang w:val="en-US" w:eastAsia="zh-CN"/>
        </w:rPr>
      </w:pPr>
      <w:r>
        <w:rPr>
          <w:rFonts w:hint="eastAsia" w:ascii="仿宋_GB2312" w:eastAsia="仿宋_GB2312"/>
          <w:sz w:val="32"/>
          <w:lang w:val="en-US" w:eastAsia="zh-CN"/>
        </w:rPr>
        <w:t>（</w:t>
      </w:r>
      <w:r>
        <w:rPr>
          <w:rFonts w:hint="default" w:ascii="仿宋_GB2312" w:eastAsia="仿宋_GB2312"/>
          <w:sz w:val="32"/>
          <w:lang w:val="en-US" w:eastAsia="zh-CN"/>
        </w:rPr>
        <w:t>1</w:t>
      </w:r>
      <w:r>
        <w:rPr>
          <w:rFonts w:hint="eastAsia" w:ascii="仿宋_GB2312" w:eastAsia="仿宋_GB2312"/>
          <w:sz w:val="32"/>
          <w:lang w:val="en-US" w:eastAsia="zh-CN"/>
        </w:rPr>
        <w:t>）</w:t>
      </w:r>
      <w:r>
        <w:rPr>
          <w:rFonts w:hint="default" w:ascii="仿宋_GB2312" w:eastAsia="仿宋_GB2312"/>
          <w:sz w:val="32"/>
          <w:lang w:val="en-US" w:eastAsia="zh-CN"/>
        </w:rPr>
        <w:t>光电建筑</w:t>
      </w:r>
      <w:r>
        <w:rPr>
          <w:rFonts w:hint="eastAsia" w:ascii="仿宋_GB2312" w:eastAsia="仿宋_GB2312"/>
          <w:sz w:val="32"/>
          <w:lang w:val="en-US" w:eastAsia="zh-CN"/>
        </w:rPr>
        <w:t>标准</w:t>
      </w:r>
      <w:r>
        <w:rPr>
          <w:rFonts w:hint="default" w:ascii="仿宋_GB2312" w:eastAsia="仿宋_GB2312"/>
          <w:sz w:val="32"/>
          <w:lang w:val="en-US" w:eastAsia="zh-CN"/>
        </w:rPr>
        <w:t>：</w:t>
      </w:r>
      <w:r>
        <w:rPr>
          <w:rFonts w:hint="eastAsia" w:ascii="仿宋_GB2312" w:eastAsia="仿宋_GB2312"/>
          <w:sz w:val="32"/>
          <w:lang w:val="en-US" w:eastAsia="zh-CN"/>
        </w:rPr>
        <w:t>指</w:t>
      </w:r>
      <w:r>
        <w:rPr>
          <w:rFonts w:hint="default" w:ascii="仿宋_GB2312" w:eastAsia="仿宋_GB2312"/>
          <w:sz w:val="32"/>
          <w:lang w:val="en-US" w:eastAsia="zh-CN"/>
        </w:rPr>
        <w:t>光伏与建筑结合的相关标准，</w:t>
      </w:r>
      <w:r>
        <w:rPr>
          <w:rFonts w:hint="eastAsia" w:ascii="仿宋_GB2312" w:eastAsia="仿宋_GB2312"/>
          <w:sz w:val="32"/>
          <w:lang w:val="en-US" w:eastAsia="zh-CN"/>
        </w:rPr>
        <w:t>主要</w:t>
      </w:r>
      <w:r>
        <w:rPr>
          <w:rFonts w:hint="default" w:ascii="仿宋_GB2312" w:eastAsia="仿宋_GB2312"/>
          <w:sz w:val="32"/>
          <w:lang w:val="en-US" w:eastAsia="zh-CN"/>
        </w:rPr>
        <w:t>包括产品标准、测试标准和系统标准，</w:t>
      </w:r>
      <w:r>
        <w:rPr>
          <w:rFonts w:hint="eastAsia" w:ascii="仿宋_GB2312" w:eastAsia="仿宋_GB2312"/>
          <w:sz w:val="32"/>
          <w:lang w:val="en-US" w:eastAsia="zh-CN"/>
        </w:rPr>
        <w:t>标准范围</w:t>
      </w:r>
      <w:r>
        <w:rPr>
          <w:rFonts w:hint="default" w:ascii="仿宋_GB2312" w:eastAsia="仿宋_GB2312"/>
          <w:sz w:val="32"/>
          <w:lang w:val="en-US" w:eastAsia="zh-CN"/>
        </w:rPr>
        <w:t>涵盖BAPV和BIPV；</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default" w:ascii="仿宋_GB2312" w:eastAsia="仿宋_GB2312"/>
          <w:sz w:val="32"/>
          <w:lang w:val="en-US" w:eastAsia="zh-CN"/>
        </w:rPr>
      </w:pPr>
      <w:r>
        <w:rPr>
          <w:rFonts w:hint="eastAsia" w:ascii="仿宋_GB2312" w:eastAsia="仿宋_GB2312"/>
          <w:sz w:val="32"/>
          <w:lang w:val="en-US" w:eastAsia="zh-CN"/>
        </w:rPr>
        <w:t>（</w:t>
      </w:r>
      <w:r>
        <w:rPr>
          <w:rFonts w:hint="default" w:ascii="仿宋_GB2312" w:eastAsia="仿宋_GB2312"/>
          <w:sz w:val="32"/>
          <w:lang w:val="en-US" w:eastAsia="zh-CN"/>
        </w:rPr>
        <w:t>2</w:t>
      </w:r>
      <w:r>
        <w:rPr>
          <w:rFonts w:hint="eastAsia" w:ascii="仿宋_GB2312" w:eastAsia="仿宋_GB2312"/>
          <w:sz w:val="32"/>
          <w:lang w:val="en-US" w:eastAsia="zh-CN"/>
        </w:rPr>
        <w:t>）</w:t>
      </w:r>
      <w:r>
        <w:rPr>
          <w:rFonts w:hint="default" w:ascii="仿宋_GB2312" w:eastAsia="仿宋_GB2312"/>
          <w:sz w:val="32"/>
          <w:lang w:val="en-US" w:eastAsia="zh-CN"/>
        </w:rPr>
        <w:t>光伏农业</w:t>
      </w:r>
      <w:r>
        <w:rPr>
          <w:rFonts w:hint="eastAsia" w:ascii="仿宋_GB2312" w:eastAsia="仿宋_GB2312"/>
          <w:sz w:val="32"/>
          <w:lang w:val="en-US" w:eastAsia="zh-CN"/>
        </w:rPr>
        <w:t>标准</w:t>
      </w:r>
      <w:r>
        <w:rPr>
          <w:rFonts w:hint="default" w:ascii="仿宋_GB2312" w:eastAsia="仿宋_GB2312"/>
          <w:sz w:val="32"/>
          <w:lang w:val="en-US" w:eastAsia="zh-CN"/>
        </w:rPr>
        <w:t>：</w:t>
      </w:r>
      <w:r>
        <w:rPr>
          <w:rFonts w:hint="eastAsia" w:ascii="仿宋_GB2312" w:eastAsia="仿宋_GB2312"/>
          <w:sz w:val="32"/>
          <w:lang w:val="en-US" w:eastAsia="zh-CN"/>
        </w:rPr>
        <w:t>指</w:t>
      </w:r>
      <w:r>
        <w:rPr>
          <w:rFonts w:hint="default" w:ascii="仿宋_GB2312" w:eastAsia="仿宋_GB2312"/>
          <w:sz w:val="32"/>
          <w:lang w:val="en-US" w:eastAsia="zh-CN"/>
        </w:rPr>
        <w:t>光伏与农业相结合的相关标准，</w:t>
      </w:r>
      <w:r>
        <w:rPr>
          <w:rFonts w:hint="eastAsia" w:ascii="仿宋_GB2312" w:eastAsia="仿宋_GB2312"/>
          <w:sz w:val="32"/>
          <w:lang w:val="en-US" w:eastAsia="zh-CN"/>
        </w:rPr>
        <w:t>主要</w:t>
      </w:r>
      <w:r>
        <w:rPr>
          <w:rFonts w:hint="default" w:ascii="仿宋_GB2312" w:eastAsia="仿宋_GB2312"/>
          <w:sz w:val="32"/>
          <w:lang w:val="en-US" w:eastAsia="zh-CN"/>
        </w:rPr>
        <w:t>包括光伏与种殖业、林业、畜牧业、渔业等领域结合的标准；</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default" w:ascii="仿宋_GB2312" w:eastAsia="仿宋_GB2312"/>
          <w:sz w:val="32"/>
          <w:lang w:val="en-US" w:eastAsia="zh-CN"/>
        </w:rPr>
      </w:pPr>
      <w:r>
        <w:rPr>
          <w:rFonts w:hint="eastAsia" w:ascii="仿宋_GB2312" w:eastAsia="仿宋_GB2312"/>
          <w:sz w:val="32"/>
          <w:lang w:val="en-US" w:eastAsia="zh-CN"/>
        </w:rPr>
        <w:t>（</w:t>
      </w:r>
      <w:r>
        <w:rPr>
          <w:rFonts w:hint="default" w:ascii="仿宋_GB2312" w:eastAsia="仿宋_GB2312"/>
          <w:sz w:val="32"/>
          <w:lang w:val="en-US" w:eastAsia="zh-CN"/>
        </w:rPr>
        <w:t>3</w:t>
      </w:r>
      <w:r>
        <w:rPr>
          <w:rFonts w:hint="eastAsia" w:ascii="仿宋_GB2312" w:eastAsia="仿宋_GB2312"/>
          <w:sz w:val="32"/>
          <w:lang w:val="en-US" w:eastAsia="zh-CN"/>
        </w:rPr>
        <w:t>）</w:t>
      </w:r>
      <w:r>
        <w:rPr>
          <w:rFonts w:hint="default" w:ascii="仿宋_GB2312" w:eastAsia="仿宋_GB2312"/>
          <w:sz w:val="32"/>
          <w:lang w:val="en-US" w:eastAsia="zh-CN"/>
        </w:rPr>
        <w:t>光伏照明</w:t>
      </w:r>
      <w:r>
        <w:rPr>
          <w:rFonts w:hint="eastAsia" w:ascii="仿宋_GB2312" w:eastAsia="仿宋_GB2312"/>
          <w:sz w:val="32"/>
          <w:lang w:val="en-US" w:eastAsia="zh-CN"/>
        </w:rPr>
        <w:t>标准</w:t>
      </w:r>
      <w:r>
        <w:rPr>
          <w:rFonts w:hint="default" w:ascii="仿宋_GB2312" w:eastAsia="仿宋_GB2312"/>
          <w:sz w:val="32"/>
          <w:lang w:val="en-US" w:eastAsia="zh-CN"/>
        </w:rPr>
        <w:t>：</w:t>
      </w:r>
      <w:r>
        <w:rPr>
          <w:rFonts w:hint="eastAsia" w:ascii="仿宋_GB2312" w:eastAsia="仿宋_GB2312"/>
          <w:sz w:val="32"/>
          <w:lang w:val="en-US" w:eastAsia="zh-CN"/>
        </w:rPr>
        <w:t>指</w:t>
      </w:r>
      <w:r>
        <w:rPr>
          <w:rFonts w:hint="default" w:ascii="仿宋_GB2312" w:eastAsia="仿宋_GB2312"/>
          <w:sz w:val="32"/>
          <w:lang w:val="en-US" w:eastAsia="zh-CN"/>
        </w:rPr>
        <w:t>光伏能源用于照明领域的相关标准</w:t>
      </w:r>
      <w:r>
        <w:rPr>
          <w:rFonts w:hint="eastAsia" w:ascii="仿宋_GB2312" w:eastAsia="仿宋_GB2312"/>
          <w:sz w:val="32"/>
          <w:lang w:val="en-US" w:eastAsia="zh-CN"/>
        </w:rPr>
        <w:t>，主要包括光伏路灯、草坪灯等产品的标准</w:t>
      </w:r>
      <w:r>
        <w:rPr>
          <w:rFonts w:hint="default" w:ascii="仿宋_GB2312" w:eastAsia="仿宋_GB2312"/>
          <w:sz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default" w:ascii="仿宋_GB2312" w:eastAsia="仿宋_GB2312"/>
          <w:sz w:val="32"/>
          <w:lang w:val="en-US" w:eastAsia="zh-CN"/>
        </w:rPr>
      </w:pPr>
      <w:r>
        <w:rPr>
          <w:rFonts w:hint="eastAsia" w:ascii="仿宋_GB2312" w:eastAsia="仿宋_GB2312"/>
          <w:sz w:val="32"/>
          <w:lang w:val="en-US" w:eastAsia="zh-CN"/>
        </w:rPr>
        <w:t>（</w:t>
      </w:r>
      <w:r>
        <w:rPr>
          <w:rFonts w:hint="default" w:ascii="仿宋_GB2312" w:eastAsia="仿宋_GB2312"/>
          <w:sz w:val="32"/>
          <w:lang w:val="en-US" w:eastAsia="zh-CN"/>
        </w:rPr>
        <w:t>4</w:t>
      </w:r>
      <w:r>
        <w:rPr>
          <w:rFonts w:hint="eastAsia" w:ascii="仿宋_GB2312" w:eastAsia="仿宋_GB2312"/>
          <w:sz w:val="32"/>
          <w:lang w:val="en-US" w:eastAsia="zh-CN"/>
        </w:rPr>
        <w:t>）</w:t>
      </w:r>
      <w:r>
        <w:rPr>
          <w:rFonts w:hint="default" w:ascii="仿宋_GB2312" w:eastAsia="仿宋_GB2312"/>
          <w:sz w:val="32"/>
          <w:lang w:val="en-US" w:eastAsia="zh-CN"/>
        </w:rPr>
        <w:t>光伏通信电源</w:t>
      </w:r>
      <w:r>
        <w:rPr>
          <w:rFonts w:hint="eastAsia" w:ascii="仿宋_GB2312" w:eastAsia="仿宋_GB2312"/>
          <w:sz w:val="32"/>
          <w:lang w:val="en-US" w:eastAsia="zh-CN"/>
        </w:rPr>
        <w:t>标准</w:t>
      </w:r>
      <w:r>
        <w:rPr>
          <w:rFonts w:hint="default" w:ascii="仿宋_GB2312" w:eastAsia="仿宋_GB2312"/>
          <w:sz w:val="32"/>
          <w:lang w:val="en-US" w:eastAsia="zh-CN"/>
        </w:rPr>
        <w:t>：</w:t>
      </w:r>
      <w:r>
        <w:rPr>
          <w:rFonts w:hint="eastAsia" w:ascii="仿宋_GB2312" w:eastAsia="仿宋_GB2312"/>
          <w:sz w:val="32"/>
          <w:lang w:val="en-US" w:eastAsia="zh-CN"/>
        </w:rPr>
        <w:t>指</w:t>
      </w:r>
      <w:r>
        <w:rPr>
          <w:rFonts w:hint="default" w:ascii="仿宋_GB2312" w:eastAsia="仿宋_GB2312"/>
          <w:sz w:val="32"/>
          <w:lang w:val="en-US" w:eastAsia="zh-CN"/>
        </w:rPr>
        <w:t>光伏能源用于通信电源的相关标准；</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default" w:ascii="仿宋_GB2312" w:eastAsia="仿宋_GB2312"/>
          <w:sz w:val="32"/>
          <w:lang w:val="en-US" w:eastAsia="zh-CN"/>
        </w:rPr>
      </w:pPr>
      <w:r>
        <w:rPr>
          <w:rFonts w:hint="eastAsia" w:ascii="仿宋_GB2312" w:eastAsia="仿宋_GB2312"/>
          <w:sz w:val="32"/>
          <w:lang w:val="en-US" w:eastAsia="zh-CN"/>
        </w:rPr>
        <w:t>（</w:t>
      </w:r>
      <w:r>
        <w:rPr>
          <w:rFonts w:hint="default" w:ascii="仿宋_GB2312" w:eastAsia="仿宋_GB2312"/>
          <w:sz w:val="32"/>
          <w:lang w:val="en-US" w:eastAsia="zh-CN"/>
        </w:rPr>
        <w:t>5</w:t>
      </w:r>
      <w:r>
        <w:rPr>
          <w:rFonts w:hint="eastAsia" w:ascii="仿宋_GB2312" w:eastAsia="仿宋_GB2312"/>
          <w:sz w:val="32"/>
          <w:lang w:val="en-US" w:eastAsia="zh-CN"/>
        </w:rPr>
        <w:t>）</w:t>
      </w:r>
      <w:r>
        <w:rPr>
          <w:rFonts w:hint="default" w:ascii="仿宋_GB2312" w:eastAsia="仿宋_GB2312"/>
          <w:sz w:val="32"/>
          <w:lang w:val="en-US" w:eastAsia="zh-CN"/>
        </w:rPr>
        <w:t>光伏交通设施</w:t>
      </w:r>
      <w:r>
        <w:rPr>
          <w:rFonts w:hint="eastAsia" w:ascii="仿宋_GB2312" w:eastAsia="仿宋_GB2312"/>
          <w:sz w:val="32"/>
          <w:lang w:val="en-US" w:eastAsia="zh-CN"/>
        </w:rPr>
        <w:t>标准</w:t>
      </w:r>
      <w:r>
        <w:rPr>
          <w:rFonts w:hint="default" w:ascii="仿宋_GB2312" w:eastAsia="仿宋_GB2312"/>
          <w:sz w:val="32"/>
          <w:lang w:val="en-US" w:eastAsia="zh-CN"/>
        </w:rPr>
        <w:t>：</w:t>
      </w:r>
      <w:r>
        <w:rPr>
          <w:rFonts w:hint="eastAsia" w:ascii="仿宋_GB2312" w:eastAsia="仿宋_GB2312"/>
          <w:sz w:val="32"/>
          <w:lang w:val="en-US" w:eastAsia="zh-CN"/>
        </w:rPr>
        <w:t>指</w:t>
      </w:r>
      <w:r>
        <w:rPr>
          <w:rFonts w:hint="default" w:ascii="仿宋_GB2312" w:eastAsia="仿宋_GB2312"/>
          <w:sz w:val="32"/>
          <w:lang w:val="en-US" w:eastAsia="zh-CN"/>
        </w:rPr>
        <w:t>光伏能源用于</w:t>
      </w:r>
      <w:r>
        <w:rPr>
          <w:rFonts w:hint="eastAsia" w:ascii="仿宋_GB2312" w:eastAsia="仿宋_GB2312"/>
          <w:sz w:val="32"/>
          <w:lang w:val="en-US" w:eastAsia="zh-CN"/>
        </w:rPr>
        <w:t>交通信号灯等</w:t>
      </w:r>
      <w:r>
        <w:rPr>
          <w:rFonts w:hint="default" w:ascii="仿宋_GB2312" w:eastAsia="仿宋_GB2312"/>
          <w:sz w:val="32"/>
          <w:lang w:val="en-US" w:eastAsia="zh-CN"/>
        </w:rPr>
        <w:t>交通设施的相关标准；</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default" w:ascii="仿宋_GB2312" w:eastAsia="仿宋_GB2312"/>
          <w:sz w:val="32"/>
          <w:lang w:val="en-US" w:eastAsia="zh-CN"/>
        </w:rPr>
      </w:pPr>
      <w:r>
        <w:rPr>
          <w:rFonts w:hint="eastAsia" w:ascii="仿宋_GB2312" w:eastAsia="仿宋_GB2312"/>
          <w:sz w:val="32"/>
          <w:lang w:val="en-US" w:eastAsia="zh-CN"/>
        </w:rPr>
        <w:t>（</w:t>
      </w:r>
      <w:r>
        <w:rPr>
          <w:rFonts w:hint="default" w:ascii="仿宋_GB2312" w:eastAsia="仿宋_GB2312"/>
          <w:sz w:val="32"/>
          <w:lang w:val="en-US" w:eastAsia="zh-CN"/>
        </w:rPr>
        <w:t>6</w:t>
      </w:r>
      <w:r>
        <w:rPr>
          <w:rFonts w:hint="eastAsia" w:ascii="仿宋_GB2312" w:eastAsia="仿宋_GB2312"/>
          <w:sz w:val="32"/>
          <w:lang w:val="en-US" w:eastAsia="zh-CN"/>
        </w:rPr>
        <w:t>）</w:t>
      </w:r>
      <w:r>
        <w:rPr>
          <w:rFonts w:hint="default" w:ascii="仿宋_GB2312" w:eastAsia="仿宋_GB2312"/>
          <w:sz w:val="32"/>
          <w:lang w:val="en-US" w:eastAsia="zh-CN"/>
        </w:rPr>
        <w:t>光伏移动电源</w:t>
      </w:r>
      <w:r>
        <w:rPr>
          <w:rFonts w:hint="eastAsia" w:ascii="仿宋_GB2312" w:eastAsia="仿宋_GB2312"/>
          <w:sz w:val="32"/>
          <w:lang w:val="en-US" w:eastAsia="zh-CN"/>
        </w:rPr>
        <w:t>标准</w:t>
      </w:r>
      <w:r>
        <w:rPr>
          <w:rFonts w:hint="default" w:ascii="仿宋_GB2312" w:eastAsia="仿宋_GB2312"/>
          <w:sz w:val="32"/>
          <w:lang w:val="en-US" w:eastAsia="zh-CN"/>
        </w:rPr>
        <w:t>：</w:t>
      </w:r>
      <w:r>
        <w:rPr>
          <w:rFonts w:hint="eastAsia" w:ascii="仿宋_GB2312" w:eastAsia="仿宋_GB2312"/>
          <w:sz w:val="32"/>
          <w:lang w:val="en-US" w:eastAsia="zh-CN"/>
        </w:rPr>
        <w:t>指</w:t>
      </w:r>
      <w:r>
        <w:rPr>
          <w:rFonts w:hint="default" w:ascii="仿宋_GB2312" w:eastAsia="仿宋_GB2312"/>
          <w:sz w:val="32"/>
          <w:lang w:val="en-US" w:eastAsia="zh-CN"/>
        </w:rPr>
        <w:t>光伏能源用于移动能源的</w:t>
      </w:r>
      <w:r>
        <w:rPr>
          <w:rFonts w:hint="eastAsia" w:ascii="仿宋_GB2312" w:eastAsia="仿宋_GB2312"/>
          <w:sz w:val="32"/>
          <w:lang w:val="en-US" w:eastAsia="zh-CN"/>
        </w:rPr>
        <w:t>相关</w:t>
      </w:r>
      <w:r>
        <w:rPr>
          <w:rFonts w:hint="default" w:ascii="仿宋_GB2312" w:eastAsia="仿宋_GB2312"/>
          <w:sz w:val="32"/>
          <w:lang w:val="en-US" w:eastAsia="zh-CN"/>
        </w:rPr>
        <w:t>标准，</w:t>
      </w:r>
      <w:r>
        <w:rPr>
          <w:rFonts w:hint="eastAsia" w:ascii="仿宋_GB2312" w:eastAsia="仿宋_GB2312"/>
          <w:sz w:val="32"/>
          <w:lang w:val="en-US" w:eastAsia="zh-CN"/>
        </w:rPr>
        <w:t>主要包括</w:t>
      </w:r>
      <w:r>
        <w:rPr>
          <w:rFonts w:hint="default" w:ascii="仿宋_GB2312" w:eastAsia="仿宋_GB2312"/>
          <w:sz w:val="32"/>
          <w:lang w:val="en-US" w:eastAsia="zh-CN"/>
        </w:rPr>
        <w:t>便携式</w:t>
      </w:r>
      <w:r>
        <w:rPr>
          <w:rFonts w:hint="eastAsia" w:ascii="仿宋_GB2312" w:eastAsia="仿宋_GB2312"/>
          <w:sz w:val="32"/>
          <w:lang w:val="en-US" w:eastAsia="zh-CN"/>
        </w:rPr>
        <w:t>光伏</w:t>
      </w:r>
      <w:r>
        <w:rPr>
          <w:rFonts w:hint="default" w:ascii="仿宋_GB2312" w:eastAsia="仿宋_GB2312"/>
          <w:sz w:val="32"/>
          <w:lang w:val="en-US" w:eastAsia="zh-CN"/>
        </w:rPr>
        <w:t>电源</w:t>
      </w:r>
      <w:r>
        <w:rPr>
          <w:rFonts w:hint="eastAsia" w:ascii="仿宋_GB2312" w:eastAsia="仿宋_GB2312"/>
          <w:sz w:val="32"/>
          <w:lang w:val="en-US" w:eastAsia="zh-CN"/>
        </w:rPr>
        <w:t>、可穿戴光伏设备</w:t>
      </w:r>
      <w:r>
        <w:rPr>
          <w:rFonts w:hint="default" w:ascii="仿宋_GB2312" w:eastAsia="仿宋_GB2312"/>
          <w:sz w:val="32"/>
          <w:lang w:val="en-US" w:eastAsia="zh-CN"/>
        </w:rPr>
        <w:t>和光伏车辆一体化</w:t>
      </w:r>
      <w:r>
        <w:rPr>
          <w:rFonts w:hint="eastAsia" w:ascii="仿宋_GB2312" w:eastAsia="仿宋_GB2312"/>
          <w:sz w:val="32"/>
          <w:lang w:val="en-US" w:eastAsia="zh-CN"/>
        </w:rPr>
        <w:t>的标准</w:t>
      </w:r>
      <w:r>
        <w:rPr>
          <w:rFonts w:hint="default" w:ascii="仿宋_GB2312" w:eastAsia="仿宋_GB2312"/>
          <w:sz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default" w:ascii="仿宋_GB2312" w:eastAsia="仿宋_GB2312"/>
          <w:sz w:val="32"/>
          <w:lang w:val="en-US" w:eastAsia="zh-CN"/>
        </w:rPr>
      </w:pPr>
      <w:r>
        <w:rPr>
          <w:rFonts w:hint="eastAsia" w:ascii="仿宋_GB2312" w:eastAsia="仿宋_GB2312"/>
          <w:sz w:val="32"/>
          <w:lang w:val="en-US" w:eastAsia="zh-CN"/>
        </w:rPr>
        <w:t>（</w:t>
      </w:r>
      <w:r>
        <w:rPr>
          <w:rFonts w:hint="default" w:ascii="仿宋_GB2312" w:eastAsia="仿宋_GB2312"/>
          <w:sz w:val="32"/>
          <w:lang w:val="en-US" w:eastAsia="zh-CN"/>
        </w:rPr>
        <w:t>7</w:t>
      </w:r>
      <w:r>
        <w:rPr>
          <w:rFonts w:hint="eastAsia" w:ascii="仿宋_GB2312" w:eastAsia="仿宋_GB2312"/>
          <w:sz w:val="32"/>
          <w:lang w:val="en-US" w:eastAsia="zh-CN"/>
        </w:rPr>
        <w:t>）</w:t>
      </w:r>
      <w:r>
        <w:rPr>
          <w:rFonts w:hint="default" w:ascii="仿宋_GB2312" w:eastAsia="仿宋_GB2312"/>
          <w:sz w:val="32"/>
          <w:lang w:val="en-US" w:eastAsia="zh-CN"/>
        </w:rPr>
        <w:t>光伏直驱电器</w:t>
      </w:r>
      <w:r>
        <w:rPr>
          <w:rFonts w:hint="eastAsia" w:ascii="仿宋_GB2312" w:eastAsia="仿宋_GB2312"/>
          <w:sz w:val="32"/>
          <w:lang w:val="en-US" w:eastAsia="zh-CN"/>
        </w:rPr>
        <w:t>标准</w:t>
      </w:r>
      <w:r>
        <w:rPr>
          <w:rFonts w:hint="default" w:ascii="仿宋_GB2312" w:eastAsia="仿宋_GB2312"/>
          <w:sz w:val="32"/>
          <w:lang w:val="en-US" w:eastAsia="zh-CN"/>
        </w:rPr>
        <w:t>：</w:t>
      </w:r>
      <w:r>
        <w:rPr>
          <w:rFonts w:hint="eastAsia" w:ascii="仿宋_GB2312" w:eastAsia="仿宋_GB2312"/>
          <w:sz w:val="32"/>
          <w:lang w:val="en-US" w:eastAsia="zh-CN"/>
        </w:rPr>
        <w:t>主要包括光伏直驱空调、光伏直驱热泵等</w:t>
      </w:r>
      <w:r>
        <w:rPr>
          <w:rFonts w:hint="default" w:ascii="仿宋_GB2312" w:eastAsia="仿宋_GB2312"/>
          <w:sz w:val="32"/>
          <w:lang w:val="en-US" w:eastAsia="zh-CN"/>
        </w:rPr>
        <w:t>以光伏能源直流驱动电器的相关标准</w:t>
      </w:r>
      <w:r>
        <w:rPr>
          <w:rFonts w:hint="eastAsia" w:ascii="仿宋_GB2312" w:eastAsia="仿宋_GB2312"/>
          <w:sz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2"/>
        <w:rPr>
          <w:rFonts w:hint="eastAsia" w:ascii="仿宋_GB2312" w:hAnsi="仿宋_GB2312" w:eastAsia="仿宋_GB2312" w:cs="仿宋_GB2312"/>
          <w:b/>
          <w:bCs/>
          <w:sz w:val="32"/>
          <w:lang w:val="en-US" w:eastAsia="zh-CN"/>
        </w:rPr>
      </w:pPr>
      <w:r>
        <w:rPr>
          <w:rFonts w:hint="eastAsia" w:ascii="仿宋_GB2312" w:hAnsi="仿宋_GB2312" w:eastAsia="仿宋_GB2312" w:cs="仿宋_GB2312"/>
          <w:b/>
          <w:bCs/>
          <w:sz w:val="32"/>
          <w:lang w:val="en-US" w:eastAsia="zh-CN"/>
        </w:rPr>
        <w:t>8.智能光伏标准</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eastAsia="仿宋_GB2312"/>
          <w:sz w:val="32"/>
          <w:lang w:val="en-US" w:eastAsia="zh-CN"/>
        </w:rPr>
      </w:pPr>
      <w:r>
        <w:rPr>
          <w:rFonts w:hint="eastAsia" w:ascii="仿宋_GB2312" w:eastAsia="仿宋_GB2312"/>
          <w:sz w:val="32"/>
        </w:rPr>
        <w:t>智能光伏</w:t>
      </w:r>
      <w:r>
        <w:rPr>
          <w:rFonts w:hint="eastAsia" w:ascii="仿宋_GB2312" w:eastAsia="仿宋_GB2312"/>
          <w:sz w:val="32"/>
          <w:lang w:val="en-US" w:eastAsia="zh-CN"/>
        </w:rPr>
        <w:t>标准</w:t>
      </w:r>
      <w:r>
        <w:rPr>
          <w:rFonts w:hint="eastAsia" w:ascii="仿宋_GB2312" w:eastAsia="仿宋_GB2312"/>
          <w:sz w:val="32"/>
        </w:rPr>
        <w:t>包括光伏智能制造、智能光伏产品和智能光伏应用</w:t>
      </w:r>
      <w:r>
        <w:rPr>
          <w:rFonts w:hint="eastAsia" w:ascii="仿宋_GB2312" w:eastAsia="仿宋_GB2312"/>
          <w:sz w:val="32"/>
          <w:lang w:val="en-US" w:eastAsia="zh-CN"/>
        </w:rPr>
        <w:t>的相关标准</w:t>
      </w:r>
      <w:r>
        <w:rPr>
          <w:rFonts w:hint="eastAsia" w:ascii="仿宋_GB2312" w:eastAsia="仿宋_GB2312"/>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eastAsia="仿宋_GB2312"/>
          <w:sz w:val="32"/>
          <w:lang w:val="en-US" w:eastAsia="zh-CN"/>
        </w:rPr>
      </w:pPr>
      <w:r>
        <w:rPr>
          <w:rFonts w:hint="eastAsia" w:ascii="仿宋_GB2312" w:eastAsia="仿宋_GB2312"/>
          <w:sz w:val="32"/>
          <w:lang w:val="en-US" w:eastAsia="zh-CN"/>
        </w:rPr>
        <w:t>（1）光伏智能制造标准：主要包括光伏产业智能制造有关的数据、通信、信息安全、信息标识、智能工厂、智慧供应链等相关标准；</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eastAsia="仿宋_GB2312"/>
          <w:sz w:val="32"/>
          <w:lang w:val="en-US" w:eastAsia="zh-CN"/>
        </w:rPr>
      </w:pPr>
      <w:r>
        <w:rPr>
          <w:rFonts w:hint="eastAsia" w:ascii="仿宋_GB2312" w:eastAsia="仿宋_GB2312"/>
          <w:sz w:val="32"/>
          <w:lang w:val="en-US" w:eastAsia="zh-CN"/>
        </w:rPr>
        <w:t>（2）智能光伏产品：主要包括智能光伏组件、智能逆变器、智能跟踪器、智能清扫机器人等智能化光伏产品的相关标准；</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eastAsia="仿宋_GB2312"/>
          <w:sz w:val="32"/>
          <w:lang w:eastAsia="zh-CN"/>
        </w:rPr>
      </w:pPr>
      <w:r>
        <w:rPr>
          <w:rFonts w:hint="eastAsia" w:ascii="仿宋_GB2312" w:eastAsia="仿宋_GB2312"/>
          <w:sz w:val="32"/>
          <w:lang w:val="en-US" w:eastAsia="zh-CN"/>
        </w:rPr>
        <w:t>（3）智能光伏应用：指光伏发电系统智能化应用的相关标准，主要包括光伏发电系统的智能化设计、智能运维平台等相关标准</w:t>
      </w:r>
      <w:r>
        <w:rPr>
          <w:rFonts w:hint="eastAsia" w:ascii="仿宋_GB2312" w:eastAsia="仿宋_GB2312"/>
          <w:sz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outlineLvl w:val="2"/>
        <w:rPr>
          <w:rFonts w:hint="eastAsia" w:ascii="仿宋_GB2312" w:hAnsi="仿宋_GB2312" w:eastAsia="仿宋_GB2312" w:cs="仿宋_GB2312"/>
          <w:b/>
          <w:bCs/>
          <w:sz w:val="32"/>
          <w:lang w:val="en-US" w:eastAsia="zh-CN"/>
        </w:rPr>
      </w:pPr>
      <w:r>
        <w:rPr>
          <w:rFonts w:hint="eastAsia" w:ascii="仿宋_GB2312" w:hAnsi="仿宋_GB2312" w:eastAsia="仿宋_GB2312" w:cs="仿宋_GB2312"/>
          <w:b/>
          <w:bCs/>
          <w:sz w:val="32"/>
          <w:lang w:val="en-US" w:eastAsia="zh-CN"/>
        </w:rPr>
        <w:t>9.绿色光伏标准</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eastAsia="仿宋_GB2312"/>
          <w:sz w:val="32"/>
        </w:rPr>
      </w:pPr>
      <w:r>
        <w:rPr>
          <w:rFonts w:hint="eastAsia" w:ascii="仿宋_GB2312" w:eastAsia="仿宋_GB2312"/>
          <w:sz w:val="32"/>
        </w:rPr>
        <w:t>绿色光伏标准从光伏产业自身绿色发展和光伏产业作为清洁能源推动全社会的绿色发展两个角度出发，包括节能环保、绿色制造、</w:t>
      </w:r>
      <w:r>
        <w:rPr>
          <w:rFonts w:hint="eastAsia" w:ascii="仿宋_GB2312" w:eastAsia="仿宋_GB2312"/>
          <w:sz w:val="32"/>
          <w:lang w:eastAsia="zh-CN"/>
        </w:rPr>
        <w:t>资源综合利用</w:t>
      </w:r>
      <w:r>
        <w:rPr>
          <w:rFonts w:hint="eastAsia" w:ascii="仿宋_GB2312" w:eastAsia="仿宋_GB2312"/>
          <w:sz w:val="32"/>
        </w:rPr>
        <w:t>、碳达峰碳中和</w:t>
      </w:r>
      <w:r>
        <w:rPr>
          <w:rFonts w:hint="eastAsia" w:ascii="仿宋_GB2312" w:eastAsia="仿宋_GB2312"/>
          <w:sz w:val="32"/>
          <w:lang w:val="en-US" w:eastAsia="zh-CN"/>
        </w:rPr>
        <w:t>的相关标准</w:t>
      </w:r>
      <w:r>
        <w:rPr>
          <w:rFonts w:hint="eastAsia" w:ascii="仿宋_GB2312" w:eastAsia="仿宋_GB2312"/>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eastAsia="仿宋_GB2312"/>
          <w:sz w:val="32"/>
        </w:rPr>
      </w:pPr>
      <w:r>
        <w:rPr>
          <w:rFonts w:hint="eastAsia" w:ascii="仿宋_GB2312" w:eastAsia="仿宋_GB2312"/>
          <w:sz w:val="32"/>
          <w:lang w:eastAsia="zh-CN"/>
        </w:rPr>
        <w:t>（</w:t>
      </w:r>
      <w:r>
        <w:rPr>
          <w:rFonts w:hint="eastAsia" w:ascii="仿宋_GB2312" w:eastAsia="仿宋_GB2312"/>
          <w:sz w:val="32"/>
          <w:lang w:val="en-US" w:eastAsia="zh-CN"/>
        </w:rPr>
        <w:t>1</w:t>
      </w:r>
      <w:r>
        <w:rPr>
          <w:rFonts w:hint="eastAsia" w:ascii="仿宋_GB2312" w:eastAsia="仿宋_GB2312"/>
          <w:sz w:val="32"/>
          <w:lang w:eastAsia="zh-CN"/>
        </w:rPr>
        <w:t>）</w:t>
      </w:r>
      <w:r>
        <w:rPr>
          <w:rFonts w:hint="eastAsia" w:ascii="仿宋_GB2312" w:eastAsia="仿宋_GB2312"/>
          <w:sz w:val="32"/>
        </w:rPr>
        <w:t>节能环保：</w:t>
      </w:r>
      <w:r>
        <w:rPr>
          <w:rFonts w:hint="eastAsia" w:ascii="仿宋_GB2312" w:eastAsia="仿宋_GB2312"/>
          <w:sz w:val="32"/>
          <w:lang w:val="en-US" w:eastAsia="zh-CN"/>
        </w:rPr>
        <w:t>指</w:t>
      </w:r>
      <w:r>
        <w:rPr>
          <w:rFonts w:hint="eastAsia" w:ascii="仿宋_GB2312" w:eastAsia="仿宋_GB2312"/>
          <w:sz w:val="32"/>
        </w:rPr>
        <w:t>光伏制造业节能和环保相关标准</w:t>
      </w:r>
      <w:r>
        <w:rPr>
          <w:rFonts w:hint="eastAsia" w:ascii="仿宋_GB2312" w:eastAsia="仿宋_GB2312"/>
          <w:sz w:val="32"/>
          <w:lang w:eastAsia="zh-CN"/>
        </w:rPr>
        <w:t>，</w:t>
      </w:r>
      <w:r>
        <w:rPr>
          <w:rFonts w:hint="eastAsia" w:ascii="仿宋_GB2312" w:eastAsia="仿宋_GB2312"/>
          <w:sz w:val="32"/>
          <w:lang w:val="en-US" w:eastAsia="zh-CN"/>
        </w:rPr>
        <w:t>主要包括能耗限额、废气废液排放要求和有害物质限制等相关标准</w:t>
      </w:r>
      <w:r>
        <w:rPr>
          <w:rFonts w:hint="eastAsia" w:ascii="仿宋_GB2312" w:eastAsia="仿宋_GB2312"/>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eastAsia="仿宋_GB2312"/>
          <w:sz w:val="32"/>
        </w:rPr>
      </w:pPr>
      <w:r>
        <w:rPr>
          <w:rFonts w:hint="eastAsia" w:ascii="仿宋_GB2312" w:eastAsia="仿宋_GB2312"/>
          <w:sz w:val="32"/>
          <w:lang w:eastAsia="zh-CN"/>
        </w:rPr>
        <w:t>（</w:t>
      </w:r>
      <w:r>
        <w:rPr>
          <w:rFonts w:hint="eastAsia" w:ascii="仿宋_GB2312" w:eastAsia="仿宋_GB2312"/>
          <w:sz w:val="32"/>
        </w:rPr>
        <w:t>2</w:t>
      </w:r>
      <w:r>
        <w:rPr>
          <w:rFonts w:hint="eastAsia" w:ascii="仿宋_GB2312" w:eastAsia="仿宋_GB2312"/>
          <w:sz w:val="32"/>
          <w:lang w:eastAsia="zh-CN"/>
        </w:rPr>
        <w:t>）</w:t>
      </w:r>
      <w:r>
        <w:rPr>
          <w:rFonts w:hint="eastAsia" w:ascii="仿宋_GB2312" w:eastAsia="仿宋_GB2312"/>
          <w:sz w:val="32"/>
        </w:rPr>
        <w:t>绿色制造：</w:t>
      </w:r>
      <w:r>
        <w:rPr>
          <w:rFonts w:hint="eastAsia" w:ascii="仿宋_GB2312" w:eastAsia="仿宋_GB2312"/>
          <w:sz w:val="32"/>
          <w:lang w:val="en-US" w:eastAsia="zh-CN"/>
        </w:rPr>
        <w:t>主要</w:t>
      </w:r>
      <w:r>
        <w:rPr>
          <w:rFonts w:hint="eastAsia" w:ascii="仿宋_GB2312" w:eastAsia="仿宋_GB2312"/>
          <w:sz w:val="32"/>
        </w:rPr>
        <w:t>包括绿色工厂、绿色设计产品、绿色供应链等相关标准；</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eastAsia="仿宋_GB2312"/>
          <w:sz w:val="32"/>
        </w:rPr>
      </w:pPr>
      <w:r>
        <w:rPr>
          <w:rFonts w:hint="eastAsia" w:ascii="仿宋_GB2312" w:eastAsia="仿宋_GB2312"/>
          <w:sz w:val="32"/>
          <w:lang w:eastAsia="zh-CN"/>
        </w:rPr>
        <w:t>（</w:t>
      </w:r>
      <w:r>
        <w:rPr>
          <w:rFonts w:hint="eastAsia" w:ascii="仿宋_GB2312" w:eastAsia="仿宋_GB2312"/>
          <w:sz w:val="32"/>
        </w:rPr>
        <w:t>3</w:t>
      </w:r>
      <w:r>
        <w:rPr>
          <w:rFonts w:hint="eastAsia" w:ascii="仿宋_GB2312" w:eastAsia="仿宋_GB2312"/>
          <w:sz w:val="32"/>
          <w:lang w:eastAsia="zh-CN"/>
        </w:rPr>
        <w:t>）资源综合利用</w:t>
      </w:r>
      <w:r>
        <w:rPr>
          <w:rFonts w:hint="eastAsia" w:ascii="仿宋_GB2312" w:eastAsia="仿宋_GB2312"/>
          <w:sz w:val="32"/>
        </w:rPr>
        <w:t>：以</w:t>
      </w:r>
      <w:r>
        <w:rPr>
          <w:rFonts w:hint="eastAsia" w:ascii="仿宋_GB2312" w:eastAsia="仿宋_GB2312"/>
          <w:sz w:val="32"/>
          <w:lang w:val="en-US" w:eastAsia="zh-CN"/>
        </w:rPr>
        <w:t>废旧</w:t>
      </w:r>
      <w:r>
        <w:rPr>
          <w:rFonts w:hint="eastAsia" w:ascii="仿宋_GB2312" w:eastAsia="仿宋_GB2312"/>
          <w:sz w:val="32"/>
        </w:rPr>
        <w:t>光伏</w:t>
      </w:r>
      <w:r>
        <w:rPr>
          <w:rFonts w:hint="eastAsia" w:ascii="仿宋_GB2312" w:eastAsia="仿宋_GB2312"/>
          <w:sz w:val="32"/>
          <w:lang w:val="en-US" w:eastAsia="zh-CN"/>
        </w:rPr>
        <w:t>组件</w:t>
      </w:r>
      <w:r>
        <w:rPr>
          <w:rFonts w:hint="eastAsia" w:ascii="仿宋_GB2312" w:eastAsia="仿宋_GB2312"/>
          <w:sz w:val="32"/>
        </w:rPr>
        <w:t>为对象的</w:t>
      </w:r>
      <w:r>
        <w:rPr>
          <w:rFonts w:hint="eastAsia" w:ascii="仿宋_GB2312" w:eastAsia="仿宋_GB2312"/>
          <w:sz w:val="32"/>
          <w:lang w:eastAsia="zh-CN"/>
        </w:rPr>
        <w:t>资源综合利用</w:t>
      </w:r>
      <w:r>
        <w:rPr>
          <w:rFonts w:hint="eastAsia" w:ascii="仿宋_GB2312" w:eastAsia="仿宋_GB2312"/>
          <w:sz w:val="32"/>
        </w:rPr>
        <w:t>相关标准</w:t>
      </w:r>
      <w:r>
        <w:rPr>
          <w:rFonts w:hint="eastAsia" w:ascii="仿宋_GB2312" w:eastAsia="仿宋_GB2312"/>
          <w:sz w:val="32"/>
          <w:lang w:eastAsia="zh-CN"/>
        </w:rPr>
        <w:t>，</w:t>
      </w:r>
      <w:r>
        <w:rPr>
          <w:rFonts w:hint="eastAsia" w:ascii="仿宋_GB2312" w:eastAsia="仿宋_GB2312"/>
          <w:sz w:val="32"/>
          <w:lang w:val="en-US" w:eastAsia="zh-CN"/>
        </w:rPr>
        <w:t>主要包括光伏组件的报废要求、回收再利用技术要求、处理方法和回收管理规范等标准</w:t>
      </w:r>
      <w:r>
        <w:rPr>
          <w:rFonts w:hint="eastAsia" w:ascii="仿宋_GB2312" w:eastAsia="仿宋_GB2312"/>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eastAsia="仿宋_GB2312"/>
          <w:sz w:val="32"/>
        </w:rPr>
      </w:pPr>
      <w:r>
        <w:rPr>
          <w:rFonts w:hint="eastAsia" w:ascii="仿宋_GB2312" w:eastAsia="仿宋_GB2312"/>
          <w:sz w:val="32"/>
          <w:lang w:eastAsia="zh-CN"/>
        </w:rPr>
        <w:t>（</w:t>
      </w:r>
      <w:r>
        <w:rPr>
          <w:rFonts w:hint="eastAsia" w:ascii="仿宋_GB2312" w:eastAsia="仿宋_GB2312"/>
          <w:sz w:val="32"/>
        </w:rPr>
        <w:t>4</w:t>
      </w:r>
      <w:r>
        <w:rPr>
          <w:rFonts w:hint="eastAsia" w:ascii="仿宋_GB2312" w:eastAsia="仿宋_GB2312"/>
          <w:sz w:val="32"/>
          <w:lang w:eastAsia="zh-CN"/>
        </w:rPr>
        <w:t>）</w:t>
      </w:r>
      <w:r>
        <w:rPr>
          <w:rFonts w:hint="eastAsia" w:ascii="仿宋_GB2312" w:eastAsia="仿宋_GB2312"/>
          <w:sz w:val="32"/>
        </w:rPr>
        <w:t>碳达峰碳中和：</w:t>
      </w:r>
      <w:r>
        <w:rPr>
          <w:rFonts w:hint="eastAsia" w:ascii="仿宋_GB2312" w:eastAsia="仿宋_GB2312"/>
          <w:sz w:val="32"/>
          <w:lang w:val="en-US" w:eastAsia="zh-CN"/>
        </w:rPr>
        <w:t>指光伏产业温室气体排放</w:t>
      </w:r>
      <w:r>
        <w:rPr>
          <w:rFonts w:hint="eastAsia" w:ascii="仿宋_GB2312" w:eastAsia="仿宋_GB2312"/>
          <w:sz w:val="32"/>
        </w:rPr>
        <w:t>的相关标准，包括低碳产品</w:t>
      </w:r>
      <w:r>
        <w:rPr>
          <w:rFonts w:hint="eastAsia" w:ascii="仿宋_GB2312" w:eastAsia="仿宋_GB2312"/>
          <w:sz w:val="32"/>
          <w:lang w:val="en-US" w:eastAsia="zh-CN"/>
        </w:rPr>
        <w:t>评价</w:t>
      </w:r>
      <w:r>
        <w:rPr>
          <w:rFonts w:hint="eastAsia" w:ascii="仿宋_GB2312" w:eastAsia="仿宋_GB2312"/>
          <w:sz w:val="32"/>
        </w:rPr>
        <w:t>、碳足迹</w:t>
      </w:r>
      <w:r>
        <w:rPr>
          <w:rFonts w:hint="eastAsia" w:ascii="仿宋_GB2312" w:eastAsia="仿宋_GB2312"/>
          <w:sz w:val="32"/>
          <w:lang w:val="en-US" w:eastAsia="zh-CN"/>
        </w:rPr>
        <w:t>核算</w:t>
      </w:r>
      <w:r>
        <w:rPr>
          <w:rFonts w:hint="eastAsia" w:ascii="仿宋_GB2312" w:eastAsia="仿宋_GB2312"/>
          <w:sz w:val="32"/>
        </w:rPr>
        <w:t>、碳资产</w:t>
      </w:r>
      <w:r>
        <w:rPr>
          <w:rFonts w:hint="eastAsia" w:ascii="仿宋_GB2312" w:eastAsia="仿宋_GB2312"/>
          <w:sz w:val="32"/>
          <w:lang w:val="en-US" w:eastAsia="zh-CN"/>
        </w:rPr>
        <w:t>管理</w:t>
      </w:r>
      <w:r>
        <w:rPr>
          <w:rFonts w:hint="eastAsia" w:ascii="仿宋_GB2312" w:eastAsia="仿宋_GB2312"/>
          <w:sz w:val="32"/>
        </w:rPr>
        <w:t>等</w:t>
      </w:r>
      <w:r>
        <w:rPr>
          <w:rFonts w:hint="eastAsia" w:ascii="仿宋_GB2312" w:eastAsia="仿宋_GB2312"/>
          <w:sz w:val="32"/>
          <w:lang w:val="en-US" w:eastAsia="zh-CN"/>
        </w:rPr>
        <w:t>标准</w:t>
      </w:r>
      <w:r>
        <w:rPr>
          <w:rFonts w:hint="eastAsia" w:ascii="仿宋_GB2312" w:eastAsia="仿宋_GB2312"/>
          <w:sz w:val="32"/>
          <w:lang w:eastAsia="zh-CN"/>
        </w:rPr>
        <w:t>。</w:t>
      </w:r>
    </w:p>
    <w:p>
      <w:pPr>
        <w:pStyle w:val="2"/>
        <w:spacing w:before="120" w:after="120"/>
      </w:pPr>
      <w:r>
        <w:rPr>
          <w:rFonts w:hint="eastAsia"/>
        </w:rPr>
        <w:t>四、重点工作</w:t>
      </w:r>
    </w:p>
    <w:p>
      <w:pPr>
        <w:pStyle w:val="3"/>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rPr>
      </w:pPr>
      <w:r>
        <w:rPr>
          <w:rFonts w:hint="eastAsia"/>
        </w:rPr>
        <w:t>（一）做好顶层设计，统筹协调推进</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eastAsia="仿宋_GB2312"/>
          <w:sz w:val="32"/>
        </w:rPr>
      </w:pPr>
      <w:r>
        <w:rPr>
          <w:rFonts w:hint="eastAsia" w:ascii="仿宋_GB2312" w:eastAsia="仿宋_GB2312"/>
          <w:sz w:val="32"/>
        </w:rPr>
        <w:t>一是要紧跟国际国内发展趋势，面向科技前沿、</w:t>
      </w:r>
      <w:r>
        <w:rPr>
          <w:rFonts w:hint="eastAsia" w:ascii="仿宋_GB2312" w:eastAsia="仿宋_GB2312"/>
          <w:sz w:val="32"/>
          <w:lang w:val="en-US" w:eastAsia="zh-CN"/>
        </w:rPr>
        <w:t>行业</w:t>
      </w:r>
      <w:r>
        <w:rPr>
          <w:rFonts w:hint="eastAsia" w:ascii="仿宋_GB2312" w:eastAsia="仿宋_GB2312"/>
          <w:sz w:val="32"/>
        </w:rPr>
        <w:t>重点和国家重大战略需求，强化标准体系与产业体系的协同效应，进一步细化智能光伏、绿色光伏标准化方案，使标准化工作和标准体系建设成为产业创新体系建设的关键组成。二是发挥优势，提前布局统筹多层级标准协调推进，实现国内标准与国际标准、国家标准与行业标准、政府标准与市场标准的一体化发展。</w:t>
      </w:r>
    </w:p>
    <w:p>
      <w:pPr>
        <w:pStyle w:val="3"/>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rPr>
      </w:pPr>
      <w:r>
        <w:rPr>
          <w:rFonts w:hint="eastAsia"/>
        </w:rPr>
        <w:t>（二）贴近产业急需，支撑保障到位</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eastAsia="仿宋_GB2312"/>
          <w:sz w:val="32"/>
        </w:rPr>
      </w:pPr>
      <w:r>
        <w:rPr>
          <w:rFonts w:hint="eastAsia" w:ascii="仿宋_GB2312" w:eastAsia="仿宋_GB2312"/>
          <w:sz w:val="32"/>
        </w:rPr>
        <w:t>一是要立足新发展格局，加强调研分析，精准把握</w:t>
      </w:r>
      <w:r>
        <w:rPr>
          <w:rFonts w:hint="eastAsia" w:ascii="仿宋_GB2312" w:eastAsia="仿宋_GB2312"/>
          <w:sz w:val="32"/>
          <w:lang w:eastAsia="zh-CN"/>
        </w:rPr>
        <w:t>产业</w:t>
      </w:r>
      <w:r>
        <w:rPr>
          <w:rFonts w:hint="eastAsia" w:ascii="仿宋_GB2312" w:eastAsia="仿宋_GB2312"/>
          <w:sz w:val="32"/>
        </w:rPr>
        <w:t>实际需求，提升标准化工作的实用性和时效性。二是加强前沿新技术和关键共性技术的标准化工作，强化标准与科</w:t>
      </w:r>
      <w:r>
        <w:rPr>
          <w:rFonts w:hint="eastAsia" w:ascii="仿宋_GB2312" w:eastAsia="仿宋_GB2312"/>
          <w:sz w:val="32"/>
          <w:lang w:val="en-US" w:eastAsia="zh-CN"/>
        </w:rPr>
        <w:t>技</w:t>
      </w:r>
      <w:r>
        <w:rPr>
          <w:rFonts w:hint="eastAsia" w:ascii="仿宋_GB2312" w:eastAsia="仿宋_GB2312"/>
          <w:sz w:val="32"/>
        </w:rPr>
        <w:t>创新的紧密结合，以标准促进科技创新成果市场化、产业化、规范化。三是加强标准化对产业发展支撑保障作用的全面性，研制服务产业升级、技术迭代更新、产品质量提升的标准。四是提升标准自身质量，促进各级标准技术先进性升级，提高标准的有效供给。五是对标国际领先水平，完善标准、检测、认证等质量保障链一体化建设。</w:t>
      </w:r>
    </w:p>
    <w:p>
      <w:pPr>
        <w:pStyle w:val="3"/>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rPr>
      </w:pPr>
      <w:r>
        <w:rPr>
          <w:rFonts w:hint="eastAsia"/>
        </w:rPr>
        <w:t>（三）加强国际标准化工作，贡献中国智慧</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eastAsia="仿宋_GB2312"/>
          <w:sz w:val="32"/>
        </w:rPr>
      </w:pPr>
      <w:r>
        <w:rPr>
          <w:rFonts w:hint="eastAsia" w:ascii="仿宋_GB2312" w:eastAsia="仿宋_GB2312"/>
          <w:sz w:val="32"/>
        </w:rPr>
        <w:t>一是充分发挥我国光伏产业优势，提炼国际标准化需求，挖掘国际标准化潜力，加快推进光伏标准国际化，为新技术标准国际化贡献中国智慧。二是在产业关键环节国际标准化工作中，逐步增加我国</w:t>
      </w:r>
      <w:r>
        <w:rPr>
          <w:rFonts w:hint="eastAsia" w:ascii="仿宋_GB2312" w:eastAsia="仿宋_GB2312"/>
          <w:sz w:val="32"/>
          <w:lang w:val="en-US" w:eastAsia="zh-CN"/>
        </w:rPr>
        <w:t>主导</w:t>
      </w:r>
      <w:r>
        <w:rPr>
          <w:rFonts w:hint="eastAsia" w:ascii="仿宋_GB2312" w:eastAsia="仿宋_GB2312"/>
          <w:sz w:val="32"/>
        </w:rPr>
        <w:t>国际标准提案数量和质量，将我国先进技术标准输出到国际舞台，强化我国光伏标准的国际影响力。三是加强国际标准化规则研究，实质性参与国际标准化工作，加强国际标准化人才队伍建设，培养我国的国际标准领军专家。四是提升国家标准外文版工作效能，推动中国标准走出去，树立中国标准品牌，服务“一带一路”等国家战略大局。</w:t>
      </w:r>
    </w:p>
    <w:p>
      <w:pPr>
        <w:pStyle w:val="3"/>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lang w:val="en-US" w:eastAsia="zh-CN"/>
        </w:rPr>
      </w:pPr>
      <w:r>
        <w:rPr>
          <w:rFonts w:hint="eastAsia"/>
        </w:rPr>
        <w:t>（四）发挥各方优势，</w:t>
      </w:r>
      <w:r>
        <w:rPr>
          <w:rFonts w:hint="eastAsia"/>
          <w:lang w:val="en-US" w:eastAsia="zh-CN"/>
        </w:rPr>
        <w:t>协同开展标准研制</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eastAsia="仿宋_GB2312"/>
          <w:sz w:val="32"/>
        </w:rPr>
      </w:pPr>
      <w:r>
        <w:rPr>
          <w:rFonts w:hint="eastAsia" w:ascii="仿宋_GB2312" w:eastAsia="仿宋_GB2312"/>
          <w:sz w:val="32"/>
        </w:rPr>
        <w:t>一是完善标准化工作模式和机制，提高产学研用各相关方在标准化工作中的参与度，提升标准化工作的广泛性和代表性</w:t>
      </w:r>
      <w:r>
        <w:rPr>
          <w:rFonts w:hint="eastAsia" w:ascii="仿宋_GB2312" w:eastAsia="仿宋_GB2312"/>
          <w:sz w:val="32"/>
          <w:lang w:eastAsia="zh-CN"/>
        </w:rPr>
        <w:t>，</w:t>
      </w:r>
      <w:r>
        <w:rPr>
          <w:rFonts w:hint="eastAsia" w:ascii="仿宋_GB2312" w:eastAsia="仿宋_GB2312"/>
          <w:sz w:val="32"/>
        </w:rPr>
        <w:t>创新推动“光伏+”新业态和新模式发展。</w:t>
      </w:r>
      <w:r>
        <w:rPr>
          <w:rFonts w:hint="eastAsia" w:ascii="仿宋_GB2312" w:eastAsia="仿宋_GB2312"/>
          <w:sz w:val="32"/>
          <w:lang w:val="en-US" w:eastAsia="zh-CN"/>
        </w:rPr>
        <w:t>二</w:t>
      </w:r>
      <w:r>
        <w:rPr>
          <w:rFonts w:hint="eastAsia" w:ascii="仿宋_GB2312" w:eastAsia="仿宋_GB2312"/>
          <w:sz w:val="32"/>
        </w:rPr>
        <w:t>是加强标准化平台建设，着力打造标准、技术、市场、人才交流和融合的综合性、支持性服务平台，凝聚各方力量</w:t>
      </w:r>
      <w:r>
        <w:rPr>
          <w:rFonts w:hint="eastAsia" w:ascii="仿宋_GB2312" w:eastAsia="仿宋_GB2312"/>
          <w:sz w:val="32"/>
          <w:lang w:eastAsia="zh-CN"/>
        </w:rPr>
        <w:t>，</w:t>
      </w:r>
      <w:r>
        <w:rPr>
          <w:rFonts w:hint="eastAsia" w:ascii="仿宋_GB2312" w:eastAsia="仿宋_GB2312"/>
          <w:sz w:val="32"/>
        </w:rPr>
        <w:t>共谋</w:t>
      </w:r>
      <w:r>
        <w:rPr>
          <w:rFonts w:hint="eastAsia" w:ascii="仿宋_GB2312" w:eastAsia="仿宋_GB2312"/>
          <w:sz w:val="32"/>
          <w:lang w:val="en-US" w:eastAsia="zh-CN"/>
        </w:rPr>
        <w:t>产业</w:t>
      </w:r>
      <w:r>
        <w:rPr>
          <w:rFonts w:hint="eastAsia" w:ascii="仿宋_GB2312" w:eastAsia="仿宋_GB2312"/>
          <w:sz w:val="32"/>
        </w:rPr>
        <w:t>发展的前瞻性、基础性问题。</w:t>
      </w:r>
      <w:r>
        <w:rPr>
          <w:rFonts w:hint="eastAsia" w:ascii="仿宋_GB2312" w:eastAsia="仿宋_GB2312"/>
          <w:sz w:val="32"/>
          <w:lang w:val="en-US" w:eastAsia="zh-CN"/>
        </w:rPr>
        <w:t>三</w:t>
      </w:r>
      <w:r>
        <w:rPr>
          <w:rFonts w:hint="eastAsia" w:ascii="仿宋_GB2312" w:eastAsia="仿宋_GB2312"/>
          <w:sz w:val="32"/>
        </w:rPr>
        <w:t>是加强标准化人才建设，以先进的人才队伍作为标准化发展的根本保障。</w:t>
      </w:r>
    </w:p>
    <w:p>
      <w:pPr>
        <w:pStyle w:val="3"/>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eastAsia"/>
        </w:rPr>
      </w:pPr>
      <w:r>
        <w:rPr>
          <w:rFonts w:hint="eastAsia"/>
        </w:rPr>
        <w:t>（</w:t>
      </w:r>
      <w:r>
        <w:rPr>
          <w:rFonts w:hint="eastAsia"/>
          <w:lang w:val="en-US" w:eastAsia="zh-CN"/>
        </w:rPr>
        <w:t>五</w:t>
      </w:r>
      <w:r>
        <w:rPr>
          <w:rFonts w:hint="eastAsia"/>
        </w:rPr>
        <w:t>）</w:t>
      </w:r>
      <w:r>
        <w:rPr>
          <w:rFonts w:hint="eastAsia"/>
          <w:lang w:val="en-US" w:eastAsia="zh-CN"/>
        </w:rPr>
        <w:t>组织应用实施</w:t>
      </w:r>
      <w:r>
        <w:rPr>
          <w:rFonts w:hint="eastAsia"/>
        </w:rPr>
        <w:t>，助力产业高质量发展</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default" w:ascii="Times New Roman" w:hAnsi="Times New Roman" w:eastAsia="仿宋_GB2312" w:cs="Times New Roman"/>
          <w:b w:val="0"/>
          <w:bCs/>
          <w:color w:val="auto"/>
          <w:sz w:val="32"/>
          <w:szCs w:val="32"/>
          <w:highlight w:val="none"/>
          <w:lang w:val="en-US" w:eastAsia="zh-CN"/>
        </w:rPr>
      </w:pPr>
      <w:r>
        <w:rPr>
          <w:rFonts w:hint="eastAsia" w:ascii="仿宋_GB2312" w:eastAsia="仿宋_GB2312"/>
          <w:sz w:val="32"/>
          <w:lang w:val="en-US" w:eastAsia="zh-CN"/>
        </w:rPr>
        <w:t>一是充分发挥地方主管部门、标准化组织、行业协会等的作用，开展标准宣贯活动，加强标准宣传推广；二是组织开展光伏标准应用试点工作，引导企业从研发、生产、管理等环节对标达标，促进标准应用实施；三是建立光伏标准实施效果评估制度，根据评估结果及时修订完善相关标准，保证标准的实用性和时效性</w:t>
      </w:r>
      <w:r>
        <w:rPr>
          <w:rFonts w:hint="default" w:ascii="仿宋_GB2312" w:eastAsia="仿宋_GB2312"/>
          <w:sz w:val="32"/>
          <w:lang w:val="en-US" w:eastAsia="zh-CN"/>
        </w:rPr>
        <w:t>。</w:t>
      </w:r>
    </w:p>
    <w:p>
      <w:pPr>
        <w:spacing w:line="360" w:lineRule="auto"/>
        <w:ind w:firstLine="630"/>
        <w:rPr>
          <w:rFonts w:hint="eastAsia" w:ascii="仿宋_GB2312" w:hAnsi="黑体" w:eastAsia="仿宋_GB2312"/>
          <w:sz w:val="32"/>
          <w:szCs w:val="32"/>
        </w:rPr>
        <w:sectPr>
          <w:footerReference r:id="rId5" w:type="default"/>
          <w:pgSz w:w="11907" w:h="16840"/>
          <w:pgMar w:top="1440" w:right="1803" w:bottom="1440" w:left="1797" w:header="851" w:footer="992" w:gutter="0"/>
          <w:cols w:space="720" w:num="1"/>
          <w:docGrid w:linePitch="312" w:charSpace="0"/>
        </w:sectPr>
      </w:pPr>
    </w:p>
    <w:p>
      <w:pPr>
        <w:pStyle w:val="2"/>
        <w:spacing w:before="120" w:after="120"/>
        <w:ind w:left="658" w:hanging="658" w:firstLineChars="0"/>
        <w:jc w:val="center"/>
        <w:rPr>
          <w:rFonts w:hint="eastAsia" w:ascii="方正小标宋_GBK" w:hAnsi="方正小标宋_GBK" w:eastAsia="方正小标宋_GBK" w:cs="方正小标宋_GBK"/>
          <w:sz w:val="36"/>
          <w:szCs w:val="21"/>
        </w:rPr>
      </w:pPr>
      <w:r>
        <w:rPr>
          <w:rFonts w:hint="eastAsia" w:ascii="方正小标宋_GBK" w:hAnsi="方正小标宋_GBK" w:eastAsia="方正小标宋_GBK" w:cs="方正小标宋_GBK"/>
          <w:sz w:val="36"/>
          <w:szCs w:val="21"/>
        </w:rPr>
        <w:t>太阳能光伏产业综合标准化技术体系标准明细表</w:t>
      </w:r>
    </w:p>
    <w:tbl>
      <w:tblPr>
        <w:tblStyle w:val="17"/>
        <w:tblW w:w="4813"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6"/>
        <w:gridCol w:w="7783"/>
        <w:gridCol w:w="2114"/>
        <w:gridCol w:w="2083"/>
        <w:gridCol w:w="1246"/>
        <w:gridCol w:w="1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blHeader/>
        </w:trPr>
        <w:tc>
          <w:tcPr>
            <w:tcW w:w="234" w:type="pct"/>
            <w:tcBorders>
              <w:top w:val="single" w:color="000000" w:sz="4" w:space="0"/>
              <w:left w:val="single" w:color="000000" w:sz="4" w:space="0"/>
              <w:bottom w:val="single" w:color="000000" w:sz="4" w:space="0"/>
              <w:right w:val="single" w:color="000000" w:sz="4" w:space="0"/>
            </w:tcBorders>
            <w:shd w:val="clear" w:color="auto" w:fill="BFBFBF"/>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序号</w:t>
            </w:r>
          </w:p>
        </w:tc>
        <w:tc>
          <w:tcPr>
            <w:tcW w:w="2588" w:type="pct"/>
            <w:tcBorders>
              <w:top w:val="single" w:color="000000" w:sz="4" w:space="0"/>
              <w:left w:val="single" w:color="000000" w:sz="4" w:space="0"/>
              <w:bottom w:val="single" w:color="000000" w:sz="4" w:space="0"/>
              <w:right w:val="single" w:color="000000" w:sz="4" w:space="0"/>
            </w:tcBorders>
            <w:shd w:val="clear" w:color="auto" w:fill="BFBFBF"/>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标准名称</w:t>
            </w:r>
          </w:p>
        </w:tc>
        <w:tc>
          <w:tcPr>
            <w:tcW w:w="703" w:type="pct"/>
            <w:tcBorders>
              <w:top w:val="single" w:color="000000" w:sz="4" w:space="0"/>
              <w:left w:val="single" w:color="000000" w:sz="4" w:space="0"/>
              <w:bottom w:val="single" w:color="000000" w:sz="4" w:space="0"/>
              <w:right w:val="single" w:color="000000" w:sz="4" w:space="0"/>
            </w:tcBorders>
            <w:shd w:val="clear" w:color="auto" w:fill="BFBFBF"/>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标准号/计划号</w:t>
            </w:r>
          </w:p>
        </w:tc>
        <w:tc>
          <w:tcPr>
            <w:tcW w:w="692" w:type="pct"/>
            <w:tcBorders>
              <w:top w:val="single" w:color="000000" w:sz="4" w:space="0"/>
              <w:left w:val="single" w:color="000000" w:sz="4" w:space="0"/>
              <w:bottom w:val="single" w:color="000000" w:sz="4" w:space="0"/>
              <w:right w:val="single" w:color="000000" w:sz="4" w:space="0"/>
            </w:tcBorders>
            <w:shd w:val="clear" w:color="auto" w:fill="BFBFBF"/>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对应国际标准</w:t>
            </w:r>
          </w:p>
        </w:tc>
        <w:tc>
          <w:tcPr>
            <w:tcW w:w="414" w:type="pct"/>
            <w:tcBorders>
              <w:top w:val="single" w:color="000000" w:sz="4" w:space="0"/>
              <w:left w:val="single" w:color="000000" w:sz="4" w:space="0"/>
              <w:bottom w:val="single" w:color="000000" w:sz="4" w:space="0"/>
              <w:right w:val="single" w:color="000000" w:sz="4" w:space="0"/>
            </w:tcBorders>
            <w:shd w:val="clear" w:color="auto" w:fill="BFBFBF"/>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default" w:ascii="黑体" w:hAnsi="黑体" w:eastAsia="黑体" w:cs="黑体"/>
                <w:b w:val="0"/>
                <w:bCs w:val="0"/>
                <w:i w:val="0"/>
                <w:iCs w:val="0"/>
                <w:color w:val="000000"/>
                <w:sz w:val="24"/>
                <w:szCs w:val="24"/>
                <w:u w:val="none"/>
                <w:lang w:val="en-US"/>
              </w:rPr>
            </w:pPr>
            <w:r>
              <w:rPr>
                <w:rFonts w:hint="eastAsia" w:ascii="黑体" w:hAnsi="黑体" w:eastAsia="黑体" w:cs="黑体"/>
                <w:b w:val="0"/>
                <w:bCs w:val="0"/>
                <w:i w:val="0"/>
                <w:iCs w:val="0"/>
                <w:color w:val="000000"/>
                <w:kern w:val="0"/>
                <w:sz w:val="24"/>
                <w:szCs w:val="24"/>
                <w:u w:val="none"/>
                <w:lang w:val="en-US" w:eastAsia="zh-CN" w:bidi="ar"/>
              </w:rPr>
              <w:t>标准类型</w:t>
            </w:r>
          </w:p>
        </w:tc>
        <w:tc>
          <w:tcPr>
            <w:tcW w:w="365" w:type="pct"/>
            <w:tcBorders>
              <w:top w:val="single" w:color="000000" w:sz="4" w:space="0"/>
              <w:left w:val="single" w:color="000000" w:sz="4" w:space="0"/>
              <w:bottom w:val="single" w:color="000000" w:sz="4" w:space="0"/>
              <w:right w:val="single" w:color="000000" w:sz="4" w:space="0"/>
            </w:tcBorders>
            <w:shd w:val="clear" w:color="auto" w:fill="BFBFBF"/>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BFBFBF"/>
            <w:noWrap/>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 基础通用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BFBFBF"/>
            <w:noWrap/>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 术语、定义、标识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太阳光伏能源系统术语</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2297-1989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太阳能资源术语</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31163-2014</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太阳光伏能源系统图用图形符号</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SJ/T 10460-2016</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太阳电池型号命名方法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2296-2001</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光伏发电站标识系统编码导则</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35691-2017</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BFBFBF"/>
            <w:noWrap/>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 安全生产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三氯氢硅法生产多晶硅安全规范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20111476-Q-469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流化床法制备多晶硅企业安全标准化实施指南</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光伏组件全生命周期环境、健康和安全（EH&amp;S）风险评估 第1部分：通则和术语定义</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TS 62994:2019</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光伏发电工程劳动安全与职业卫生设计规范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NB/T 32040-2017</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BFBFBF"/>
            <w:noWrap/>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 质量管理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地面用光伏组件 光伏组件制造质量体系</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62941:2019</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光伏组件可信性管理导则</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光伏组件监造导则</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NB/T 10930-2022</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光伏逆变器监造导则</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光伏发电站跟踪系统及支架监造导则</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NB/T 10931-2022</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光伏组件产品质量抽样及统计评估方法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地面光伏系统 安装、运行及维护的有效质量保证指南</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TS 63049:2017</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光伏发电系统运行的可靠性实践</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TS 63265:2022</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BFBFBF"/>
            <w:noWrap/>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 其它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硅太阳能电池工厂设计规范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 50704-2011</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强制性国家标准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薄膜太阳能电池工厂设计规范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 51370-2019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强制性国家标准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太阳能资源测量 总辐射</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31156-2014</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太阳能资源测量 直接辐射</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33698-2017</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太阳能资源测量 散射辐射</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33699-2017</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光伏发电站太阳能资源实时监测技术要求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30153-2013</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太阳能资源数据准确性评判方法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34325-2017</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太阳能资源等级 总辐射</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31155-2014</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太阳能资源等级 直接辐射</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33677-2017</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太阳能资源评估方法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37526-2019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太阳直接辐射计算导则</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37525-2019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光伏发电太阳能资源评估规范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42766-2023</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光伏电站气象观测及资料审核、订正技术规范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42477-2023</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光伏产品环境条件 气候环境条件分类分级</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NB/T 42130-2017</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BFBFBF"/>
            <w:noWrap/>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 光伏制造设备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BFBFBF"/>
            <w:noWrap/>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 硅材料生产加工设备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光伏用多晶硅铸锭炉</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光伏用直拉单晶硅炉</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SJ/T 11854-2022</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晶体硅棒线截断设备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晶体硅线开方机</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晶体硅开方磨削</w:t>
            </w:r>
            <w:r>
              <w:rPr>
                <w:rFonts w:hint="eastAsia" w:ascii="宋体" w:hAnsi="宋体" w:cs="宋体"/>
                <w:i w:val="0"/>
                <w:iCs w:val="0"/>
                <w:color w:val="000000"/>
                <w:kern w:val="0"/>
                <w:sz w:val="20"/>
                <w:szCs w:val="20"/>
                <w:u w:val="none"/>
                <w:lang w:val="en-US" w:eastAsia="zh-CN" w:bidi="ar"/>
              </w:rPr>
              <w:t>机</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半导体材料多线切割机</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2014-1728T-SJ</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光伏硅片多线切割机技术要求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2022017-CPIA</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光伏硅片多线切割机钢线张力性能测试方法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2022018-CPIA</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BFBFBF"/>
            <w:noWrap/>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 电池制造设备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太阳能电池生产设备安装工程施工及质量验收规范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 51206-2016</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强制性国家标准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晶体硅光伏电池用硅片清洗制绒机</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晶体硅光伏电池用卧式扩散炉</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2022021-CPIA</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晶体硅光伏电池用卧式低压扩散炉</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2022038-CPIA</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晶体硅光伏电池用等离子体刻蚀机</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晶体硅光伏电池用湿法刻蚀机</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晶体硅光伏电池用等离子体增强化学气相淀积（PECVD）设备 第1部分：管式PECVD设备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SJ/T 11829.1-2022</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晶体硅光伏电池用等离子体增强化学气相淀积（PECVD）设备 第2部分：板式PECVD设备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SJ/T 11829.2-2022</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晶体硅光伏电池用低压化学气相淀积（LPCVD）设备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2022039-CPIA</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晶体硅光伏电池用物理气相沉积（PVD）设备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2022019-CPIA</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晶体硅光伏电池用丝网印刷机</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晶体硅光伏电池用低温烘干炉</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晶体硅光伏电池用烧结炉</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晶体硅光伏电池测试分选系统</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晶体硅光伏电池用激光划刻机</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BFBFBF"/>
            <w:noWrap/>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 组件制造设备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光伏组件自动焊接机</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光伏组件自动排版机</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光伏组件层压机</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20153728-T-469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光伏组件组框机</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光伏组件边框打胶机</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薄膜光伏组件用清边设备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薄膜光伏组件用边缘密封设备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BFBFBF"/>
            <w:noWrap/>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 测试设备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太阳模拟器校准规程</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光伏用紫外老化试验箱辐照性能测试方法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SJ/T 11855-2022</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光伏电池组件电致发光缺陷检测仪通用技术条件</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20141856-T-339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光伏电池型太阳辐照度测量仪</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光伏电池量子效率测试系统技术要求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T/CPIA 0033-2022</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BFBFBF"/>
            <w:noWrap/>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 光伏材料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BFBFBF"/>
            <w:noWrap/>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 晶体硅材料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太阳能级多晶硅</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25074-2017</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流化床法颗粒硅</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35307-2017</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用区熔法和光谱分析法评价颗粒状多晶硅的规程</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35309-2017</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用区熔拉晶法和光谱分析法评价多晶硅棒的规程</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GB/T 29057-2012</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修订中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太阳能电池用铸造多晶硅块</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29054-2019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铸造单晶硅材料性能评价技术规范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2022046-CPIA</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7</w:t>
            </w:r>
            <w:r>
              <w:rPr>
                <w:rFonts w:hint="eastAsia" w:ascii="宋体" w:hAnsi="宋体" w:cs="宋体"/>
                <w:i w:val="0"/>
                <w:iCs w:val="0"/>
                <w:color w:val="000000"/>
                <w:kern w:val="0"/>
                <w:sz w:val="20"/>
                <w:szCs w:val="20"/>
                <w:u w:val="none"/>
                <w:lang w:val="en-US" w:eastAsia="zh-CN" w:bidi="ar"/>
              </w:rPr>
              <w:t>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太阳能电池用硅单晶</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25076-2018</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7</w:t>
            </w:r>
            <w:r>
              <w:rPr>
                <w:rFonts w:hint="eastAsia" w:ascii="宋体" w:hAnsi="宋体" w:cs="宋体"/>
                <w:i w:val="0"/>
                <w:iCs w:val="0"/>
                <w:color w:val="000000"/>
                <w:kern w:val="0"/>
                <w:sz w:val="20"/>
                <w:szCs w:val="20"/>
                <w:u w:val="none"/>
                <w:lang w:val="en-US" w:eastAsia="zh-CN" w:bidi="ar"/>
              </w:rPr>
              <w:t>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太阳能电池用多晶硅片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29055-2019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75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太阳能电池用硅单晶片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26071-2018</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7</w:t>
            </w:r>
            <w:r>
              <w:rPr>
                <w:rFonts w:hint="eastAsia" w:ascii="宋体" w:hAnsi="宋体" w:cs="宋体"/>
                <w:i w:val="0"/>
                <w:iCs w:val="0"/>
                <w:color w:val="000000"/>
                <w:kern w:val="0"/>
                <w:sz w:val="20"/>
                <w:szCs w:val="20"/>
                <w:u w:val="none"/>
                <w:lang w:val="en-US" w:eastAsia="zh-CN" w:bidi="ar"/>
              </w:rPr>
              <w:t>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光伏晶体硅片规范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T/CPIA 0037-2022</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7</w:t>
            </w:r>
            <w:r>
              <w:rPr>
                <w:rFonts w:hint="eastAsia" w:ascii="宋体" w:hAnsi="宋体" w:cs="宋体"/>
                <w:i w:val="0"/>
                <w:iCs w:val="0"/>
                <w:color w:val="000000"/>
                <w:kern w:val="0"/>
                <w:sz w:val="20"/>
                <w:szCs w:val="20"/>
                <w:u w:val="none"/>
                <w:lang w:val="en-US" w:eastAsia="zh-CN" w:bidi="ar"/>
              </w:rPr>
              <w:t>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硅粉 总碳含量的测定 感应炉内燃烧后红外吸收法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32573-2016</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78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硅晶锭尺寸的测定 激光法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37213-2018</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79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硅多晶气氛区熔基磷检验方法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4059-2018</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80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太阳能电池用铸造多晶硅块缺陷测试红外探伤法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8</w:t>
            </w:r>
            <w:r>
              <w:rPr>
                <w:rFonts w:hint="eastAsia" w:ascii="宋体" w:hAnsi="宋体" w:cs="宋体"/>
                <w:i w:val="0"/>
                <w:iCs w:val="0"/>
                <w:color w:val="000000"/>
                <w:kern w:val="0"/>
                <w:sz w:val="20"/>
                <w:szCs w:val="20"/>
                <w:u w:val="none"/>
                <w:lang w:val="en-US" w:eastAsia="zh-CN" w:bidi="ar"/>
              </w:rPr>
              <w:t>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光伏电池用硅材料补偿度测量方法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29850-2013</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8</w:t>
            </w:r>
            <w:r>
              <w:rPr>
                <w:rFonts w:hint="eastAsia" w:ascii="宋体" w:hAnsi="宋体" w:cs="宋体"/>
                <w:i w:val="0"/>
                <w:iCs w:val="0"/>
                <w:color w:val="000000"/>
                <w:kern w:val="0"/>
                <w:sz w:val="20"/>
                <w:szCs w:val="20"/>
                <w:u w:val="none"/>
                <w:lang w:val="en-US" w:eastAsia="zh-CN" w:bidi="ar"/>
              </w:rPr>
              <w:t>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电子级多晶硅中基体金属杂质含量的测定 电感耦合等离子体质谱法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37049-2018</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8</w:t>
            </w:r>
            <w:r>
              <w:rPr>
                <w:rFonts w:hint="eastAsia" w:ascii="宋体" w:hAnsi="宋体" w:cs="宋体"/>
                <w:i w:val="0"/>
                <w:iCs w:val="0"/>
                <w:color w:val="000000"/>
                <w:kern w:val="0"/>
                <w:sz w:val="20"/>
                <w:szCs w:val="20"/>
                <w:u w:val="none"/>
                <w:lang w:val="en-US" w:eastAsia="zh-CN" w:bidi="ar"/>
              </w:rPr>
              <w:t>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光伏电池用硅材料表面金属杂质含量的电感耦合等离子体质谱测量方法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29849-2013</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8</w:t>
            </w:r>
            <w:r>
              <w:rPr>
                <w:rFonts w:hint="eastAsia" w:ascii="宋体" w:hAnsi="宋体" w:cs="宋体"/>
                <w:i w:val="0"/>
                <w:iCs w:val="0"/>
                <w:color w:val="000000"/>
                <w:kern w:val="0"/>
                <w:sz w:val="20"/>
                <w:szCs w:val="20"/>
                <w:u w:val="none"/>
                <w:lang w:val="en-US" w:eastAsia="zh-CN" w:bidi="ar"/>
              </w:rPr>
              <w:t>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光伏电池用硅材料中金属杂质含量的电感耦合等离子体质谱测量方法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31854-2015</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8</w:t>
            </w:r>
            <w:r>
              <w:rPr>
                <w:rFonts w:hint="eastAsia" w:ascii="宋体" w:hAnsi="宋体" w:cs="宋体"/>
                <w:i w:val="0"/>
                <w:iCs w:val="0"/>
                <w:color w:val="000000"/>
                <w:kern w:val="0"/>
                <w:sz w:val="20"/>
                <w:szCs w:val="20"/>
                <w:u w:val="none"/>
                <w:lang w:val="en-US" w:eastAsia="zh-CN" w:bidi="ar"/>
              </w:rPr>
              <w:t>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光伏电池用硅材料中B、Al受主杂质含量的二次离子质谱测量方法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29851-2013</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8</w:t>
            </w:r>
            <w:r>
              <w:rPr>
                <w:rFonts w:hint="eastAsia" w:ascii="宋体" w:hAnsi="宋体" w:cs="宋体"/>
                <w:i w:val="0"/>
                <w:iCs w:val="0"/>
                <w:color w:val="000000"/>
                <w:kern w:val="0"/>
                <w:sz w:val="20"/>
                <w:szCs w:val="20"/>
                <w:u w:val="none"/>
                <w:lang w:val="en-US" w:eastAsia="zh-CN" w:bidi="ar"/>
              </w:rPr>
              <w:t>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光伏电池用硅材料中P、As、Sb施主杂质含量的二次离子质谱测量方法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29852-2013</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8</w:t>
            </w:r>
            <w:r>
              <w:rPr>
                <w:rFonts w:hint="eastAsia" w:ascii="宋体" w:hAnsi="宋体" w:cs="宋体"/>
                <w:i w:val="0"/>
                <w:iCs w:val="0"/>
                <w:color w:val="000000"/>
                <w:kern w:val="0"/>
                <w:sz w:val="20"/>
                <w:szCs w:val="20"/>
                <w:u w:val="none"/>
                <w:lang w:val="en-US" w:eastAsia="zh-CN" w:bidi="ar"/>
              </w:rPr>
              <w:t>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太阳能级硅片和硅料中氧、碳、硼和磷量的测定 二次离子质谱法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32281-2015</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88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采用高质量分辨率辉光放电质谱法测量太阳能级硅中痕量元素的测试方法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32651-2016</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89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硅的仪器中子活化分析测试方法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32277-2015</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9</w:t>
            </w:r>
            <w:r>
              <w:rPr>
                <w:rFonts w:hint="eastAsia" w:ascii="宋体" w:hAnsi="宋体" w:cs="宋体"/>
                <w:i w:val="0"/>
                <w:iCs w:val="0"/>
                <w:color w:val="000000"/>
                <w:kern w:val="0"/>
                <w:sz w:val="20"/>
                <w:szCs w:val="20"/>
                <w:u w:val="none"/>
                <w:lang w:val="en-US" w:eastAsia="zh-CN" w:bidi="ar"/>
              </w:rPr>
              <w:t>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光伏硅材料 氧含量的测定 脉冲加热惰性气体熔融红外吸收法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40561-2021</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9</w:t>
            </w:r>
            <w:r>
              <w:rPr>
                <w:rFonts w:hint="eastAsia" w:ascii="宋体" w:hAnsi="宋体" w:cs="宋体"/>
                <w:i w:val="0"/>
                <w:iCs w:val="0"/>
                <w:color w:val="000000"/>
                <w:kern w:val="0"/>
                <w:sz w:val="20"/>
                <w:szCs w:val="20"/>
                <w:u w:val="none"/>
                <w:lang w:val="en-US" w:eastAsia="zh-CN" w:bidi="ar"/>
              </w:rPr>
              <w:t>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流化床法颗粒硅 氢含量的测定 脉冲加热惰性气体熔融红外吸收法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40566-2021</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9</w:t>
            </w:r>
            <w:r>
              <w:rPr>
                <w:rFonts w:hint="eastAsia" w:ascii="宋体" w:hAnsi="宋体" w:cs="宋体"/>
                <w:i w:val="0"/>
                <w:iCs w:val="0"/>
                <w:color w:val="000000"/>
                <w:kern w:val="0"/>
                <w:sz w:val="20"/>
                <w:szCs w:val="20"/>
                <w:u w:val="none"/>
                <w:lang w:val="en-US" w:eastAsia="zh-CN" w:bidi="ar"/>
              </w:rPr>
              <w:t>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硅晶体中间隙氧含量的红外吸收测量方法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1557-2018</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9</w:t>
            </w:r>
            <w:r>
              <w:rPr>
                <w:rFonts w:hint="eastAsia" w:ascii="宋体" w:hAnsi="宋体" w:cs="宋体"/>
                <w:i w:val="0"/>
                <w:iCs w:val="0"/>
                <w:color w:val="000000"/>
                <w:kern w:val="0"/>
                <w:sz w:val="20"/>
                <w:szCs w:val="20"/>
                <w:u w:val="none"/>
                <w:lang w:val="en-US" w:eastAsia="zh-CN" w:bidi="ar"/>
              </w:rPr>
              <w:t>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硅中氯离子含量的测定 离子色谱法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37385-2019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9</w:t>
            </w:r>
            <w:r>
              <w:rPr>
                <w:rFonts w:hint="eastAsia" w:ascii="宋体" w:hAnsi="宋体" w:cs="宋体"/>
                <w:i w:val="0"/>
                <w:iCs w:val="0"/>
                <w:color w:val="000000"/>
                <w:kern w:val="0"/>
                <w:sz w:val="20"/>
                <w:szCs w:val="20"/>
                <w:u w:val="none"/>
                <w:lang w:val="en-US" w:eastAsia="zh-CN" w:bidi="ar"/>
              </w:rPr>
              <w:t>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利用单面非接触式涡流表测试薄层电阻的电阻率的方法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9</w:t>
            </w:r>
            <w:r>
              <w:rPr>
                <w:rFonts w:hint="eastAsia" w:ascii="宋体" w:hAnsi="宋体" w:cs="宋体"/>
                <w:i w:val="0"/>
                <w:iCs w:val="0"/>
                <w:color w:val="000000"/>
                <w:kern w:val="0"/>
                <w:sz w:val="20"/>
                <w:szCs w:val="20"/>
                <w:u w:val="none"/>
                <w:lang w:val="en-US" w:eastAsia="zh-CN" w:bidi="ar"/>
              </w:rPr>
              <w:t>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硅片和硅锭载流子复合寿命的测试 非接触微波反射光电导衰减法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26068-2018</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9</w:t>
            </w:r>
            <w:r>
              <w:rPr>
                <w:rFonts w:hint="eastAsia" w:ascii="宋体" w:hAnsi="宋体" w:cs="宋体"/>
                <w:i w:val="0"/>
                <w:iCs w:val="0"/>
                <w:color w:val="000000"/>
                <w:kern w:val="0"/>
                <w:sz w:val="20"/>
                <w:szCs w:val="20"/>
                <w:u w:val="none"/>
                <w:lang w:val="en-US" w:eastAsia="zh-CN" w:bidi="ar"/>
              </w:rPr>
              <w:t>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硅锭、硅块和硅片中非平衡载流子复合寿命的测试 非接触涡流感应法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GB/T 42907-2023</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9</w:t>
            </w:r>
            <w:r>
              <w:rPr>
                <w:rFonts w:hint="eastAsia" w:ascii="宋体" w:hAnsi="宋体" w:cs="宋体"/>
                <w:i w:val="0"/>
                <w:iCs w:val="0"/>
                <w:color w:val="000000"/>
                <w:kern w:val="0"/>
                <w:sz w:val="20"/>
                <w:szCs w:val="20"/>
                <w:u w:val="none"/>
                <w:lang w:val="en-US" w:eastAsia="zh-CN" w:bidi="ar"/>
              </w:rPr>
              <w:t>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掺硼掺磷掺砷硅单晶电阻率与掺杂剂浓度换算规程</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13389-2014</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98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太阳能级多晶硅锭、硅片晶体缺陷密度测定方法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37051-2018</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99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光伏电池用材料 第1部分：晶体硅硅片电性能技术规范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TS 63371-1</w:t>
            </w:r>
            <w:r>
              <w:rPr>
                <w:rFonts w:hint="eastAsia" w:ascii="宋体" w:hAnsi="宋体" w:cs="宋体"/>
                <w:i w:val="0"/>
                <w:iCs w:val="0"/>
                <w:color w:val="000000"/>
                <w:kern w:val="0"/>
                <w:sz w:val="20"/>
                <w:szCs w:val="20"/>
                <w:u w:val="none"/>
                <w:lang w:val="en-US" w:eastAsia="zh-CN" w:bidi="ar"/>
              </w:rPr>
              <w:t>（在研）</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10</w:t>
            </w:r>
            <w:r>
              <w:rPr>
                <w:rFonts w:hint="eastAsia" w:ascii="宋体" w:hAnsi="宋体" w:cs="宋体"/>
                <w:i w:val="0"/>
                <w:iCs w:val="0"/>
                <w:color w:val="000000"/>
                <w:kern w:val="0"/>
                <w:sz w:val="20"/>
                <w:szCs w:val="20"/>
                <w:u w:val="none"/>
                <w:lang w:val="en-US" w:eastAsia="zh-CN" w:bidi="ar"/>
              </w:rPr>
              <w:t>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光伏电池用硅片表面和边缘标记规范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10</w:t>
            </w:r>
            <w:r>
              <w:rPr>
                <w:rFonts w:hint="eastAsia" w:ascii="宋体" w:hAnsi="宋体" w:cs="宋体"/>
                <w:i w:val="0"/>
                <w:iCs w:val="0"/>
                <w:color w:val="000000"/>
                <w:kern w:val="0"/>
                <w:sz w:val="20"/>
                <w:szCs w:val="20"/>
                <w:u w:val="none"/>
                <w:lang w:val="en-US" w:eastAsia="zh-CN" w:bidi="ar"/>
              </w:rPr>
              <w:t>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光伏电池用硅片裂纹的在线测试 暗室红外成像法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10</w:t>
            </w:r>
            <w:r>
              <w:rPr>
                <w:rFonts w:hint="eastAsia" w:ascii="宋体" w:hAnsi="宋体" w:cs="宋体"/>
                <w:i w:val="0"/>
                <w:iCs w:val="0"/>
                <w:color w:val="000000"/>
                <w:kern w:val="0"/>
                <w:sz w:val="20"/>
                <w:szCs w:val="20"/>
                <w:u w:val="none"/>
                <w:lang w:val="en-US" w:eastAsia="zh-CN" w:bidi="ar"/>
              </w:rPr>
              <w:t>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太阳能电池用硅片电阻率在线测试方法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SJ/T 11627-2016</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10</w:t>
            </w:r>
            <w:r>
              <w:rPr>
                <w:rFonts w:hint="eastAsia" w:ascii="宋体" w:hAnsi="宋体" w:cs="宋体"/>
                <w:i w:val="0"/>
                <w:iCs w:val="0"/>
                <w:color w:val="000000"/>
                <w:kern w:val="0"/>
                <w:sz w:val="20"/>
                <w:szCs w:val="20"/>
                <w:u w:val="none"/>
                <w:lang w:val="en-US" w:eastAsia="zh-CN" w:bidi="ar"/>
              </w:rPr>
              <w:t>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光伏电池用单晶硅片氧化诱生缺陷测试方法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10</w:t>
            </w:r>
            <w:r>
              <w:rPr>
                <w:rFonts w:hint="eastAsia" w:ascii="宋体" w:hAnsi="宋体" w:cs="宋体"/>
                <w:i w:val="0"/>
                <w:iCs w:val="0"/>
                <w:color w:val="000000"/>
                <w:kern w:val="0"/>
                <w:sz w:val="20"/>
                <w:szCs w:val="20"/>
                <w:u w:val="none"/>
                <w:lang w:val="en-US" w:eastAsia="zh-CN" w:bidi="ar"/>
              </w:rPr>
              <w:t>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太阳能电池用硅片厚度及总厚度变化测试方法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30869-2014</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10</w:t>
            </w:r>
            <w:r>
              <w:rPr>
                <w:rFonts w:hint="eastAsia" w:ascii="宋体" w:hAnsi="宋体" w:cs="宋体"/>
                <w:i w:val="0"/>
                <w:iCs w:val="0"/>
                <w:color w:val="000000"/>
                <w:kern w:val="0"/>
                <w:sz w:val="20"/>
                <w:szCs w:val="20"/>
                <w:u w:val="none"/>
                <w:lang w:val="en-US" w:eastAsia="zh-CN" w:bidi="ar"/>
              </w:rPr>
              <w:t>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太阳能电池用硅片几何尺寸测试方法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SJ/T 11630-2016</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10</w:t>
            </w:r>
            <w:r>
              <w:rPr>
                <w:rFonts w:hint="eastAsia" w:ascii="宋体" w:hAnsi="宋体" w:cs="宋体"/>
                <w:i w:val="0"/>
                <w:iCs w:val="0"/>
                <w:color w:val="000000"/>
                <w:kern w:val="0"/>
                <w:sz w:val="20"/>
                <w:szCs w:val="20"/>
                <w:u w:val="none"/>
                <w:lang w:val="en-US" w:eastAsia="zh-CN" w:bidi="ar"/>
              </w:rPr>
              <w:t>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太阳能电池用硅片尺寸及电学表征在线测试方法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SJ/T 11628-2016</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07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太阳能电池用硅片翘曲度和波纹度测试方法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30859-2014</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08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太阳能电池用硅片外观缺陷测试方法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SJ/T 11631-2016</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09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太阳能电池用硅片微裂纹缺陷的测试方法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SJ/T 11632-2016</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11</w:t>
            </w:r>
            <w:r>
              <w:rPr>
                <w:rFonts w:hint="eastAsia" w:ascii="宋体" w:hAnsi="宋体" w:cs="宋体"/>
                <w:i w:val="0"/>
                <w:iCs w:val="0"/>
                <w:color w:val="000000"/>
                <w:kern w:val="0"/>
                <w:sz w:val="20"/>
                <w:szCs w:val="20"/>
                <w:u w:val="none"/>
                <w:lang w:val="en-US" w:eastAsia="zh-CN" w:bidi="ar"/>
              </w:rPr>
              <w:t>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太阳能电池用硅片表面粗糙度及切割线痕测试方法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30860-2014</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11</w:t>
            </w:r>
            <w:r>
              <w:rPr>
                <w:rFonts w:hint="eastAsia" w:ascii="宋体" w:hAnsi="宋体" w:cs="宋体"/>
                <w:i w:val="0"/>
                <w:iCs w:val="0"/>
                <w:color w:val="000000"/>
                <w:kern w:val="0"/>
                <w:sz w:val="20"/>
                <w:szCs w:val="20"/>
                <w:u w:val="none"/>
                <w:lang w:val="en-US" w:eastAsia="zh-CN" w:bidi="ar"/>
              </w:rPr>
              <w:t>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太阳能电池用硅片抗弯强度及挠度测试方法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11</w:t>
            </w:r>
            <w:r>
              <w:rPr>
                <w:rFonts w:hint="eastAsia" w:ascii="宋体" w:hAnsi="宋体" w:cs="宋体"/>
                <w:i w:val="0"/>
                <w:iCs w:val="0"/>
                <w:color w:val="000000"/>
                <w:kern w:val="0"/>
                <w:sz w:val="20"/>
                <w:szCs w:val="20"/>
                <w:u w:val="none"/>
                <w:lang w:val="en-US" w:eastAsia="zh-CN" w:bidi="ar"/>
              </w:rPr>
              <w:t>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使用激光探测器在线非接触测试光伏电池用硅片厚度及厚度变化</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11</w:t>
            </w:r>
            <w:r>
              <w:rPr>
                <w:rFonts w:hint="eastAsia" w:ascii="宋体" w:hAnsi="宋体" w:cs="宋体"/>
                <w:i w:val="0"/>
                <w:iCs w:val="0"/>
                <w:color w:val="000000"/>
                <w:kern w:val="0"/>
                <w:sz w:val="20"/>
                <w:szCs w:val="20"/>
                <w:u w:val="none"/>
                <w:lang w:val="en-US" w:eastAsia="zh-CN" w:bidi="ar"/>
              </w:rPr>
              <w:t>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光伏电池用硅片裂纹测试激光扫描法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11</w:t>
            </w:r>
            <w:r>
              <w:rPr>
                <w:rFonts w:hint="eastAsia" w:ascii="宋体" w:hAnsi="宋体" w:cs="宋体"/>
                <w:i w:val="0"/>
                <w:iCs w:val="0"/>
                <w:color w:val="000000"/>
                <w:kern w:val="0"/>
                <w:sz w:val="20"/>
                <w:szCs w:val="20"/>
                <w:u w:val="none"/>
                <w:lang w:val="en-US" w:eastAsia="zh-CN" w:bidi="ar"/>
              </w:rPr>
              <w:t>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光伏电池用硅片损伤层厚度测试方法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11</w:t>
            </w:r>
            <w:r>
              <w:rPr>
                <w:rFonts w:hint="eastAsia" w:ascii="宋体" w:hAnsi="宋体" w:cs="宋体"/>
                <w:i w:val="0"/>
                <w:iCs w:val="0"/>
                <w:color w:val="000000"/>
                <w:kern w:val="0"/>
                <w:sz w:val="20"/>
                <w:szCs w:val="20"/>
                <w:u w:val="none"/>
                <w:lang w:val="en-US" w:eastAsia="zh-CN" w:bidi="ar"/>
              </w:rPr>
              <w:t>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角分辨光散射法监控光伏材料表面粗糙度和质感的条件确定指南</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11</w:t>
            </w:r>
            <w:r>
              <w:rPr>
                <w:rFonts w:hint="eastAsia" w:ascii="宋体" w:hAnsi="宋体" w:cs="宋体"/>
                <w:i w:val="0"/>
                <w:iCs w:val="0"/>
                <w:color w:val="000000"/>
                <w:kern w:val="0"/>
                <w:sz w:val="20"/>
                <w:szCs w:val="20"/>
                <w:u w:val="none"/>
                <w:lang w:val="en-US" w:eastAsia="zh-CN" w:bidi="ar"/>
              </w:rPr>
              <w:t>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太阳能电池用硅片和电池片的在线光致发光分析方法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SJ/T 11629-2016</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BFBFBF"/>
            <w:noWrap/>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 薄膜半导体材料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17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薄膜太阳能电池用碲化镉</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18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薄膜太阳能电池用碲锌镉靶材</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39160-2020</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19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薄膜光伏电池用衬底尺寸规范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20120264-T-469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BFBFBF"/>
            <w:noWrap/>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 工艺材料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12</w:t>
            </w:r>
            <w:r>
              <w:rPr>
                <w:rFonts w:hint="eastAsia" w:ascii="宋体" w:hAnsi="宋体" w:cs="宋体"/>
                <w:i w:val="0"/>
                <w:iCs w:val="0"/>
                <w:color w:val="000000"/>
                <w:kern w:val="0"/>
                <w:sz w:val="20"/>
                <w:szCs w:val="20"/>
                <w:u w:val="none"/>
                <w:lang w:val="en-US" w:eastAsia="zh-CN" w:bidi="ar"/>
              </w:rPr>
              <w:t>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半导体材料切削液</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31469-2015</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12</w:t>
            </w:r>
            <w:r>
              <w:rPr>
                <w:rFonts w:hint="eastAsia" w:ascii="宋体" w:hAnsi="宋体" w:cs="宋体"/>
                <w:i w:val="0"/>
                <w:iCs w:val="0"/>
                <w:color w:val="000000"/>
                <w:kern w:val="0"/>
                <w:sz w:val="20"/>
                <w:szCs w:val="20"/>
                <w:u w:val="none"/>
                <w:lang w:val="en-US" w:eastAsia="zh-CN" w:bidi="ar"/>
              </w:rPr>
              <w:t>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光伏硅材料金刚线切割用切削液</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12</w:t>
            </w:r>
            <w:r>
              <w:rPr>
                <w:rFonts w:hint="eastAsia" w:ascii="宋体" w:hAnsi="宋体" w:cs="宋体"/>
                <w:i w:val="0"/>
                <w:iCs w:val="0"/>
                <w:color w:val="000000"/>
                <w:kern w:val="0"/>
                <w:sz w:val="20"/>
                <w:szCs w:val="20"/>
                <w:u w:val="none"/>
                <w:lang w:val="en-US" w:eastAsia="zh-CN" w:bidi="ar"/>
              </w:rPr>
              <w:t>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光伏硅片切割用电镀金刚石线</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T/CPIA 0038-2022</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12</w:t>
            </w:r>
            <w:r>
              <w:rPr>
                <w:rFonts w:hint="eastAsia" w:ascii="宋体" w:hAnsi="宋体" w:cs="宋体"/>
                <w:i w:val="0"/>
                <w:iCs w:val="0"/>
                <w:color w:val="000000"/>
                <w:kern w:val="0"/>
                <w:sz w:val="20"/>
                <w:szCs w:val="20"/>
                <w:u w:val="none"/>
                <w:lang w:val="en-US" w:eastAsia="zh-CN" w:bidi="ar"/>
              </w:rPr>
              <w:t>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光伏用树脂金刚石切割线</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34983-2017</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12</w:t>
            </w:r>
            <w:r>
              <w:rPr>
                <w:rFonts w:hint="eastAsia" w:ascii="宋体" w:hAnsi="宋体" w:cs="宋体"/>
                <w:i w:val="0"/>
                <w:iCs w:val="0"/>
                <w:color w:val="000000"/>
                <w:kern w:val="0"/>
                <w:sz w:val="20"/>
                <w:szCs w:val="20"/>
                <w:u w:val="none"/>
                <w:lang w:val="en-US" w:eastAsia="zh-CN" w:bidi="ar"/>
              </w:rPr>
              <w:t>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太阳电池用电子级氢氟酸</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31369-2015</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12</w:t>
            </w:r>
            <w:r>
              <w:rPr>
                <w:rFonts w:hint="eastAsia" w:ascii="宋体" w:hAnsi="宋体" w:cs="宋体"/>
                <w:i w:val="0"/>
                <w:iCs w:val="0"/>
                <w:color w:val="000000"/>
                <w:kern w:val="0"/>
                <w:sz w:val="20"/>
                <w:szCs w:val="20"/>
                <w:u w:val="none"/>
                <w:lang w:val="en-US" w:eastAsia="zh-CN" w:bidi="ar"/>
              </w:rPr>
              <w:t>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光伏电池用三氯氧磷</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26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晶体硅光伏电池印刷用丝网</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27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晶体硅光伏组件用免清洗助焊剂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SJ/T 11549-2015</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28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晶体硅光伏组件用定位胶带</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T/CPIA 0046-2022</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29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光伏组件用绝缘隔离条</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T/CPIA 0014-2019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13</w:t>
            </w:r>
            <w:r>
              <w:rPr>
                <w:rFonts w:hint="eastAsia" w:ascii="宋体" w:hAnsi="宋体" w:cs="宋体"/>
                <w:i w:val="0"/>
                <w:iCs w:val="0"/>
                <w:color w:val="000000"/>
                <w:kern w:val="0"/>
                <w:sz w:val="20"/>
                <w:szCs w:val="20"/>
                <w:u w:val="none"/>
                <w:lang w:val="en-US" w:eastAsia="zh-CN" w:bidi="ar"/>
              </w:rPr>
              <w:t>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光伏组件用定向反射光学薄膜 第1部分：用于涂锡焊带表面的薄膜</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T/CPIA 0036.1-2022</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13</w:t>
            </w:r>
            <w:r>
              <w:rPr>
                <w:rFonts w:hint="eastAsia" w:ascii="宋体" w:hAnsi="宋体" w:cs="宋体"/>
                <w:i w:val="0"/>
                <w:iCs w:val="0"/>
                <w:color w:val="000000"/>
                <w:kern w:val="0"/>
                <w:sz w:val="20"/>
                <w:szCs w:val="20"/>
                <w:u w:val="none"/>
                <w:lang w:val="en-US" w:eastAsia="zh-CN" w:bidi="ar"/>
              </w:rPr>
              <w:t>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光伏组件用定向反射光学薄膜 第2部分：用于光伏电池间隙的薄膜</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2023012-CPIA</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BFBFBF"/>
            <w:noWrap/>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 电极材料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13</w:t>
            </w:r>
            <w:r>
              <w:rPr>
                <w:rFonts w:hint="eastAsia" w:ascii="宋体" w:hAnsi="宋体" w:cs="宋体"/>
                <w:i w:val="0"/>
                <w:iCs w:val="0"/>
                <w:color w:val="000000"/>
                <w:kern w:val="0"/>
                <w:sz w:val="20"/>
                <w:szCs w:val="20"/>
                <w:u w:val="none"/>
                <w:lang w:val="en-US" w:eastAsia="zh-CN" w:bidi="ar"/>
              </w:rPr>
              <w:t>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太阳电池用铝浆</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SJ/T 11513-2015</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13</w:t>
            </w:r>
            <w:r>
              <w:rPr>
                <w:rFonts w:hint="eastAsia" w:ascii="宋体" w:hAnsi="宋体" w:cs="宋体"/>
                <w:i w:val="0"/>
                <w:iCs w:val="0"/>
                <w:color w:val="000000"/>
                <w:kern w:val="0"/>
                <w:sz w:val="20"/>
                <w:szCs w:val="20"/>
                <w:u w:val="none"/>
                <w:lang w:val="en-US" w:eastAsia="zh-CN" w:bidi="ar"/>
              </w:rPr>
              <w:t>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晶体硅光伏电池用浆料 第1部分 背场铝浆</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T/CPIA 0030.1-2021</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13</w:t>
            </w:r>
            <w:r>
              <w:rPr>
                <w:rFonts w:hint="eastAsia" w:ascii="宋体" w:hAnsi="宋体" w:cs="宋体"/>
                <w:i w:val="0"/>
                <w:iCs w:val="0"/>
                <w:color w:val="000000"/>
                <w:kern w:val="0"/>
                <w:sz w:val="20"/>
                <w:szCs w:val="20"/>
                <w:u w:val="none"/>
                <w:lang w:val="en-US" w:eastAsia="zh-CN" w:bidi="ar"/>
              </w:rPr>
              <w:t>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晶体硅太阳能电池</w:t>
            </w:r>
            <w:r>
              <w:rPr>
                <w:rFonts w:hint="eastAsia" w:ascii="宋体" w:hAnsi="宋体" w:cs="宋体"/>
                <w:i w:val="0"/>
                <w:iCs w:val="0"/>
                <w:color w:val="000000"/>
                <w:kern w:val="0"/>
                <w:sz w:val="20"/>
                <w:szCs w:val="20"/>
                <w:u w:val="none"/>
                <w:lang w:val="en-US" w:eastAsia="zh-CN" w:bidi="ar"/>
              </w:rPr>
              <w:t>背</w:t>
            </w:r>
            <w:r>
              <w:rPr>
                <w:rFonts w:hint="eastAsia" w:ascii="宋体" w:hAnsi="宋体" w:eastAsia="宋体" w:cs="宋体"/>
                <w:i w:val="0"/>
                <w:iCs w:val="0"/>
                <w:color w:val="000000"/>
                <w:kern w:val="0"/>
                <w:sz w:val="20"/>
                <w:szCs w:val="20"/>
                <w:u w:val="none"/>
                <w:lang w:val="en-US" w:eastAsia="zh-CN" w:bidi="ar"/>
              </w:rPr>
              <w:t>面银浆</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2018-012</w:t>
            </w:r>
            <w:r>
              <w:rPr>
                <w:rFonts w:hint="eastAsia" w:ascii="宋体" w:hAnsi="宋体" w:cs="宋体"/>
                <w:i w:val="0"/>
                <w:iCs w:val="0"/>
                <w:color w:val="000000"/>
                <w:kern w:val="0"/>
                <w:sz w:val="20"/>
                <w:szCs w:val="20"/>
                <w:u w:val="none"/>
                <w:lang w:val="en-US" w:eastAsia="zh-CN" w:bidi="ar"/>
              </w:rPr>
              <w:t>7</w:t>
            </w:r>
            <w:r>
              <w:rPr>
                <w:rFonts w:hint="eastAsia" w:ascii="宋体" w:hAnsi="宋体" w:eastAsia="宋体" w:cs="宋体"/>
                <w:i w:val="0"/>
                <w:iCs w:val="0"/>
                <w:color w:val="000000"/>
                <w:kern w:val="0"/>
                <w:sz w:val="20"/>
                <w:szCs w:val="20"/>
                <w:u w:val="none"/>
                <w:lang w:val="en-US" w:eastAsia="zh-CN" w:bidi="ar"/>
              </w:rPr>
              <w:t>T-SJ</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13</w:t>
            </w:r>
            <w:r>
              <w:rPr>
                <w:rFonts w:hint="eastAsia" w:ascii="宋体" w:hAnsi="宋体" w:cs="宋体"/>
                <w:i w:val="0"/>
                <w:iCs w:val="0"/>
                <w:color w:val="000000"/>
                <w:kern w:val="0"/>
                <w:sz w:val="20"/>
                <w:szCs w:val="20"/>
                <w:u w:val="none"/>
                <w:lang w:val="en-US" w:eastAsia="zh-CN" w:bidi="ar"/>
              </w:rPr>
              <w:t>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晶体硅光伏电池用浆料 第</w:t>
            </w:r>
            <w:r>
              <w:rPr>
                <w:rFonts w:hint="eastAsia" w:ascii="宋体" w:hAnsi="宋体" w:cs="宋体"/>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 xml:space="preserve">部分 </w:t>
            </w:r>
            <w:r>
              <w:rPr>
                <w:rFonts w:hint="eastAsia" w:ascii="宋体" w:hAnsi="宋体" w:cs="宋体"/>
                <w:i w:val="0"/>
                <w:iCs w:val="0"/>
                <w:color w:val="000000"/>
                <w:kern w:val="0"/>
                <w:sz w:val="20"/>
                <w:szCs w:val="20"/>
                <w:u w:val="none"/>
                <w:lang w:val="en-US" w:eastAsia="zh-CN" w:bidi="ar"/>
              </w:rPr>
              <w:t>背</w:t>
            </w:r>
            <w:r>
              <w:rPr>
                <w:rFonts w:hint="eastAsia" w:ascii="宋体" w:hAnsi="宋体" w:eastAsia="宋体" w:cs="宋体"/>
                <w:i w:val="0"/>
                <w:iCs w:val="0"/>
                <w:color w:val="000000"/>
                <w:kern w:val="0"/>
                <w:sz w:val="20"/>
                <w:szCs w:val="20"/>
                <w:u w:val="none"/>
                <w:lang w:val="en-US" w:eastAsia="zh-CN" w:bidi="ar"/>
              </w:rPr>
              <w:t>面银浆</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T/CPIA 0030.</w:t>
            </w:r>
            <w:r>
              <w:rPr>
                <w:rFonts w:hint="eastAsia" w:ascii="宋体" w:hAnsi="宋体" w:cs="宋体"/>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-2021</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36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晶体硅太阳能电池</w:t>
            </w:r>
            <w:r>
              <w:rPr>
                <w:rFonts w:hint="eastAsia" w:ascii="宋体" w:hAnsi="宋体" w:cs="宋体"/>
                <w:i w:val="0"/>
                <w:iCs w:val="0"/>
                <w:color w:val="000000"/>
                <w:kern w:val="0"/>
                <w:sz w:val="20"/>
                <w:szCs w:val="20"/>
                <w:u w:val="none"/>
                <w:lang w:val="en-US" w:eastAsia="zh-CN" w:bidi="ar"/>
              </w:rPr>
              <w:t>正</w:t>
            </w:r>
            <w:r>
              <w:rPr>
                <w:rFonts w:hint="eastAsia" w:ascii="宋体" w:hAnsi="宋体" w:eastAsia="宋体" w:cs="宋体"/>
                <w:i w:val="0"/>
                <w:iCs w:val="0"/>
                <w:color w:val="000000"/>
                <w:kern w:val="0"/>
                <w:sz w:val="20"/>
                <w:szCs w:val="20"/>
                <w:u w:val="none"/>
                <w:lang w:val="en-US" w:eastAsia="zh-CN" w:bidi="ar"/>
              </w:rPr>
              <w:t>面银浆</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2018-012</w:t>
            </w:r>
            <w:r>
              <w:rPr>
                <w:rFonts w:hint="eastAsia" w:ascii="宋体" w:hAnsi="宋体" w:cs="宋体"/>
                <w:i w:val="0"/>
                <w:iCs w:val="0"/>
                <w:color w:val="000000"/>
                <w:kern w:val="0"/>
                <w:sz w:val="20"/>
                <w:szCs w:val="20"/>
                <w:u w:val="none"/>
                <w:lang w:val="en-US" w:eastAsia="zh-CN" w:bidi="ar"/>
              </w:rPr>
              <w:t>8</w:t>
            </w:r>
            <w:r>
              <w:rPr>
                <w:rFonts w:hint="eastAsia" w:ascii="宋体" w:hAnsi="宋体" w:eastAsia="宋体" w:cs="宋体"/>
                <w:i w:val="0"/>
                <w:iCs w:val="0"/>
                <w:color w:val="000000"/>
                <w:kern w:val="0"/>
                <w:sz w:val="20"/>
                <w:szCs w:val="20"/>
                <w:u w:val="none"/>
                <w:lang w:val="en-US" w:eastAsia="zh-CN" w:bidi="ar"/>
              </w:rPr>
              <w:t>T-SJ</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37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晶体硅光伏电池用浆料 第</w:t>
            </w:r>
            <w:r>
              <w:rPr>
                <w:rFonts w:hint="eastAsia" w:ascii="宋体" w:hAnsi="宋体" w:cs="宋体"/>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 xml:space="preserve">部分 </w:t>
            </w:r>
            <w:r>
              <w:rPr>
                <w:rFonts w:hint="eastAsia" w:ascii="宋体" w:hAnsi="宋体" w:cs="宋体"/>
                <w:i w:val="0"/>
                <w:iCs w:val="0"/>
                <w:color w:val="000000"/>
                <w:kern w:val="0"/>
                <w:sz w:val="20"/>
                <w:szCs w:val="20"/>
                <w:u w:val="none"/>
                <w:lang w:val="en-US" w:eastAsia="zh-CN" w:bidi="ar"/>
              </w:rPr>
              <w:t>正</w:t>
            </w:r>
            <w:r>
              <w:rPr>
                <w:rFonts w:hint="eastAsia" w:ascii="宋体" w:hAnsi="宋体" w:eastAsia="宋体" w:cs="宋体"/>
                <w:i w:val="0"/>
                <w:iCs w:val="0"/>
                <w:color w:val="000000"/>
                <w:kern w:val="0"/>
                <w:sz w:val="20"/>
                <w:szCs w:val="20"/>
                <w:u w:val="none"/>
                <w:lang w:val="en-US" w:eastAsia="zh-CN" w:bidi="ar"/>
              </w:rPr>
              <w:t>面银浆</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T/CPIA 0030.</w:t>
            </w:r>
            <w:r>
              <w:rPr>
                <w:rFonts w:hint="eastAsia" w:ascii="宋体" w:hAnsi="宋体" w:cs="宋体"/>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-2021</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38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太阳能电池用银浆银含量的测定 硫氰酸盐标准溶液滴定法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20194250-T-469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39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光伏涂锡焊带</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31985-2015</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14</w:t>
            </w:r>
            <w:r>
              <w:rPr>
                <w:rFonts w:hint="eastAsia" w:ascii="宋体" w:hAnsi="宋体" w:cs="宋体"/>
                <w:i w:val="0"/>
                <w:iCs w:val="0"/>
                <w:color w:val="000000"/>
                <w:kern w:val="0"/>
                <w:sz w:val="20"/>
                <w:szCs w:val="20"/>
                <w:u w:val="none"/>
                <w:lang w:val="en-US" w:eastAsia="zh-CN" w:bidi="ar"/>
              </w:rPr>
              <w:t>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光伏涂锡焊带</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T/CPIA 0005-2022</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14</w:t>
            </w:r>
            <w:r>
              <w:rPr>
                <w:rFonts w:hint="eastAsia" w:ascii="宋体" w:hAnsi="宋体" w:cs="宋体"/>
                <w:i w:val="0"/>
                <w:iCs w:val="0"/>
                <w:color w:val="000000"/>
                <w:kern w:val="0"/>
                <w:sz w:val="20"/>
                <w:szCs w:val="20"/>
                <w:u w:val="none"/>
                <w:lang w:val="en-US" w:eastAsia="zh-CN" w:bidi="ar"/>
              </w:rPr>
              <w:t>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晶体硅光伏组件用浸锡焊带</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SJ/T 11550-2015</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14</w:t>
            </w:r>
            <w:r>
              <w:rPr>
                <w:rFonts w:hint="eastAsia" w:ascii="宋体" w:hAnsi="宋体" w:cs="宋体"/>
                <w:i w:val="0"/>
                <w:iCs w:val="0"/>
                <w:color w:val="000000"/>
                <w:kern w:val="0"/>
                <w:sz w:val="20"/>
                <w:szCs w:val="20"/>
                <w:u w:val="none"/>
                <w:lang w:val="en-US" w:eastAsia="zh-CN" w:bidi="ar"/>
              </w:rPr>
              <w:t>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薄膜光伏组件用浸锡焊带</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20153723-T-469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14</w:t>
            </w:r>
            <w:r>
              <w:rPr>
                <w:rFonts w:hint="eastAsia" w:ascii="宋体" w:hAnsi="宋体" w:cs="宋体"/>
                <w:i w:val="0"/>
                <w:iCs w:val="0"/>
                <w:color w:val="000000"/>
                <w:kern w:val="0"/>
                <w:sz w:val="20"/>
                <w:szCs w:val="20"/>
                <w:u w:val="none"/>
                <w:lang w:val="en-US" w:eastAsia="zh-CN" w:bidi="ar"/>
              </w:rPr>
              <w:t>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晶体硅光伏组件用导电胶技术规范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20180021-CPIA</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TS 62788-8-1</w:t>
            </w:r>
            <w:r>
              <w:rPr>
                <w:rFonts w:hint="eastAsia" w:ascii="宋体" w:hAnsi="宋体" w:cs="宋体"/>
                <w:i w:val="0"/>
                <w:iCs w:val="0"/>
                <w:color w:val="000000"/>
                <w:kern w:val="0"/>
                <w:sz w:val="20"/>
                <w:szCs w:val="20"/>
                <w:u w:val="none"/>
                <w:lang w:val="en-US" w:eastAsia="zh-CN" w:bidi="ar"/>
              </w:rPr>
              <w:t>（在研）</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BFBFBF"/>
            <w:noWrap/>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 封装材料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14</w:t>
            </w:r>
            <w:r>
              <w:rPr>
                <w:rFonts w:hint="eastAsia" w:ascii="宋体" w:hAnsi="宋体" w:cs="宋体"/>
                <w:i w:val="0"/>
                <w:iCs w:val="0"/>
                <w:color w:val="000000"/>
                <w:kern w:val="0"/>
                <w:sz w:val="20"/>
                <w:szCs w:val="20"/>
                <w:u w:val="none"/>
                <w:lang w:val="en-US" w:eastAsia="zh-CN" w:bidi="ar"/>
              </w:rPr>
              <w:t>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太阳能用玻璃 第1部分：超白压花玻璃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30984.1-2015</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45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太阳能用玻璃 第2部分：透明导电氧化物膜玻璃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30984.2-2014</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46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太阳能用玻璃 第3部分：玻璃反射镜</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30984.3-2016</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47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光伏组件用玻璃 第1部分 前板减反射膜玻璃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T/CPIA 0028.1-2021</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48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光伏组件用玻璃 第2部分 双玻组件背板增反射膜玻璃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T/CPIA 0028.2-2021</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49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光伏组件用超薄玻璃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SJ/T 11571-2016</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15</w:t>
            </w:r>
            <w:r>
              <w:rPr>
                <w:rFonts w:hint="eastAsia" w:ascii="宋体" w:hAnsi="宋体" w:cs="宋体"/>
                <w:i w:val="0"/>
                <w:iCs w:val="0"/>
                <w:color w:val="000000"/>
                <w:kern w:val="0"/>
                <w:sz w:val="20"/>
                <w:szCs w:val="20"/>
                <w:u w:val="none"/>
                <w:lang w:val="en-US" w:eastAsia="zh-CN" w:bidi="ar"/>
              </w:rPr>
              <w:t>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太阳能光伏及光热发电用自清洁涂膜玻璃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43083-2023</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15</w:t>
            </w:r>
            <w:r>
              <w:rPr>
                <w:rFonts w:hint="eastAsia" w:ascii="宋体" w:hAnsi="宋体" w:cs="宋体"/>
                <w:i w:val="0"/>
                <w:iCs w:val="0"/>
                <w:color w:val="000000"/>
                <w:kern w:val="0"/>
                <w:sz w:val="20"/>
                <w:szCs w:val="20"/>
                <w:u w:val="none"/>
                <w:lang w:val="en-US" w:eastAsia="zh-CN" w:bidi="ar"/>
              </w:rPr>
              <w:t>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太阳能光伏用自洁净玻璃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SJ/T 11800-2022</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15</w:t>
            </w:r>
            <w:r>
              <w:rPr>
                <w:rFonts w:hint="eastAsia" w:ascii="宋体" w:hAnsi="宋体" w:cs="宋体"/>
                <w:i w:val="0"/>
                <w:iCs w:val="0"/>
                <w:color w:val="000000"/>
                <w:kern w:val="0"/>
                <w:sz w:val="20"/>
                <w:szCs w:val="20"/>
                <w:u w:val="none"/>
                <w:lang w:val="en-US" w:eastAsia="zh-CN" w:bidi="ar"/>
              </w:rPr>
              <w:t>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铜铟镓硒薄膜太阳能电池用基板玻璃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41744-2022</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15</w:t>
            </w:r>
            <w:r>
              <w:rPr>
                <w:rFonts w:hint="eastAsia" w:ascii="宋体" w:hAnsi="宋体" w:cs="宋体"/>
                <w:i w:val="0"/>
                <w:iCs w:val="0"/>
                <w:color w:val="000000"/>
                <w:kern w:val="0"/>
                <w:sz w:val="20"/>
                <w:szCs w:val="20"/>
                <w:u w:val="none"/>
                <w:lang w:val="en-US" w:eastAsia="zh-CN" w:bidi="ar"/>
              </w:rPr>
              <w:t>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掺铝氧化锌型透明导电氧化物玻璃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SJ/T 11484-2015</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15</w:t>
            </w:r>
            <w:r>
              <w:rPr>
                <w:rFonts w:hint="eastAsia" w:ascii="宋体" w:hAnsi="宋体" w:cs="宋体"/>
                <w:i w:val="0"/>
                <w:iCs w:val="0"/>
                <w:color w:val="000000"/>
                <w:kern w:val="0"/>
                <w:sz w:val="20"/>
                <w:szCs w:val="20"/>
                <w:u w:val="none"/>
                <w:lang w:val="en-US" w:eastAsia="zh-CN" w:bidi="ar"/>
              </w:rPr>
              <w:t>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光伏玻璃测量方法 第1部分：总雾度和雾度分布测量</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62805-1:2017</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55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光伏玻璃测量方法 第2部分：透光比和反射比测量</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62805-2:2017</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56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光伏用玻璃光学性能测试方法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30983-2014</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57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晶体硅光伏组件盖板玻璃透光性能测试评价方法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37240-2018</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58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光伏用透明导电薄膜反射和透射雾度的光谱测试方法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59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光伏组件用镀膜玻璃色度技术要求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2022030-CPIA</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16</w:t>
            </w:r>
            <w:r>
              <w:rPr>
                <w:rFonts w:hint="eastAsia" w:ascii="宋体" w:hAnsi="宋体" w:cs="宋体"/>
                <w:i w:val="0"/>
                <w:iCs w:val="0"/>
                <w:color w:val="000000"/>
                <w:kern w:val="0"/>
                <w:sz w:val="20"/>
                <w:szCs w:val="20"/>
                <w:u w:val="none"/>
                <w:lang w:val="en-US" w:eastAsia="zh-CN" w:bidi="ar"/>
              </w:rPr>
              <w:t>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光伏组件用半钢化玻璃耐热冲击测试方法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2022029-CPIA</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16</w:t>
            </w:r>
            <w:r>
              <w:rPr>
                <w:rFonts w:hint="eastAsia" w:ascii="宋体" w:hAnsi="宋体" w:cs="宋体"/>
                <w:i w:val="0"/>
                <w:iCs w:val="0"/>
                <w:color w:val="000000"/>
                <w:kern w:val="0"/>
                <w:sz w:val="20"/>
                <w:szCs w:val="20"/>
                <w:u w:val="none"/>
                <w:lang w:val="en-US" w:eastAsia="zh-CN" w:bidi="ar"/>
              </w:rPr>
              <w:t>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光伏玻璃铁含量检验规范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2022027-CPIA</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16</w:t>
            </w:r>
            <w:r>
              <w:rPr>
                <w:rFonts w:hint="eastAsia" w:ascii="宋体" w:hAnsi="宋体" w:cs="宋体"/>
                <w:i w:val="0"/>
                <w:iCs w:val="0"/>
                <w:color w:val="000000"/>
                <w:kern w:val="0"/>
                <w:sz w:val="20"/>
                <w:szCs w:val="20"/>
                <w:u w:val="none"/>
                <w:lang w:val="en-US" w:eastAsia="zh-CN" w:bidi="ar"/>
              </w:rPr>
              <w:t>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光伏玻璃 湿热大气环境自然曝露试验方法及性能评价</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34561-2017</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16</w:t>
            </w:r>
            <w:r>
              <w:rPr>
                <w:rFonts w:hint="eastAsia" w:ascii="宋体" w:hAnsi="宋体" w:cs="宋体"/>
                <w:i w:val="0"/>
                <w:iCs w:val="0"/>
                <w:color w:val="000000"/>
                <w:kern w:val="0"/>
                <w:sz w:val="20"/>
                <w:szCs w:val="20"/>
                <w:u w:val="none"/>
                <w:lang w:val="en-US" w:eastAsia="zh-CN" w:bidi="ar"/>
              </w:rPr>
              <w:t>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光伏玻璃 干热砂尘大气环境自然曝露试验方法及性能评价</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34613-2017</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64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光伏玻璃 温和气候下城市环境自然曝露试验方法及性能评价</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34614-2017</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65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光伏玻璃 多因素耦合环境加速老化试验方法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34179-2017</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66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轻质光伏组件用前挡膜</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67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柔性光伏组件用前挡膜</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68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晶体硅太阳电池组件用绝缘背板</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31034-2014</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69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光伏组件用背板</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SJ/T 11722-2018</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17</w:t>
            </w:r>
            <w:r>
              <w:rPr>
                <w:rFonts w:hint="eastAsia" w:ascii="宋体" w:hAnsi="宋体" w:cs="宋体"/>
                <w:i w:val="0"/>
                <w:iCs w:val="0"/>
                <w:color w:val="000000"/>
                <w:kern w:val="0"/>
                <w:sz w:val="20"/>
                <w:szCs w:val="20"/>
                <w:u w:val="none"/>
                <w:lang w:val="en-US" w:eastAsia="zh-CN" w:bidi="ar"/>
              </w:rPr>
              <w:t>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光伏组件用背板</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T/CPIA 0015-2019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17</w:t>
            </w:r>
            <w:r>
              <w:rPr>
                <w:rFonts w:hint="eastAsia" w:ascii="宋体" w:hAnsi="宋体" w:cs="宋体"/>
                <w:i w:val="0"/>
                <w:iCs w:val="0"/>
                <w:color w:val="000000"/>
                <w:kern w:val="0"/>
                <w:sz w:val="20"/>
                <w:szCs w:val="20"/>
                <w:u w:val="none"/>
                <w:lang w:val="en-US" w:eastAsia="zh-CN" w:bidi="ar"/>
              </w:rPr>
              <w:t>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双面电池组件封装用透明保护膜</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T/CPIA 0031-2021</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17</w:t>
            </w:r>
            <w:r>
              <w:rPr>
                <w:rFonts w:hint="eastAsia" w:ascii="宋体" w:hAnsi="宋体" w:cs="宋体"/>
                <w:i w:val="0"/>
                <w:iCs w:val="0"/>
                <w:color w:val="000000"/>
                <w:kern w:val="0"/>
                <w:sz w:val="20"/>
                <w:szCs w:val="20"/>
                <w:u w:val="none"/>
                <w:lang w:val="en-US" w:eastAsia="zh-CN" w:bidi="ar"/>
              </w:rPr>
              <w:t>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晶体硅太阳电池组件用绝缘薄膜 第1部分：聚酯薄膜</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36289.1-2018</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17</w:t>
            </w:r>
            <w:r>
              <w:rPr>
                <w:rFonts w:hint="eastAsia" w:ascii="宋体" w:hAnsi="宋体" w:cs="宋体"/>
                <w:i w:val="0"/>
                <w:iCs w:val="0"/>
                <w:color w:val="000000"/>
                <w:kern w:val="0"/>
                <w:sz w:val="20"/>
                <w:szCs w:val="20"/>
                <w:u w:val="none"/>
                <w:lang w:val="en-US" w:eastAsia="zh-CN" w:bidi="ar"/>
              </w:rPr>
              <w:t>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光伏组件背板用薄膜 第2部分 聚酯薄膜</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T/CPIA 0029.2-2021</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74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晶体硅太阳电池组件用绝缘薄膜 第2部分：氟塑料薄膜</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36289.2-2018</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75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光伏组件背板用氟塑料薄膜</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SJ/T 11799-2022</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76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光伏组件背板用薄膜 第1部分 氟塑料薄膜</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T/CPIA 0029.1—2022</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77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光伏组件前后板用透明氟塑料薄膜技术规范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2022005-CPIA</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78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太阳能光伏背板覆膜用胶粘剂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36802-2018</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79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光伏组件封装用乙烯-醋酸乙烯酯共聚物(EVA)胶膜</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29848-2018</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18</w:t>
            </w:r>
            <w:r>
              <w:rPr>
                <w:rFonts w:hint="eastAsia" w:ascii="宋体" w:hAnsi="宋体" w:cs="宋体"/>
                <w:i w:val="0"/>
                <w:iCs w:val="0"/>
                <w:color w:val="000000"/>
                <w:kern w:val="0"/>
                <w:sz w:val="20"/>
                <w:szCs w:val="20"/>
                <w:u w:val="none"/>
                <w:lang w:val="en-US" w:eastAsia="zh-CN" w:bidi="ar"/>
              </w:rPr>
              <w:t>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光伏组件封装用乙烯-醋酸乙烯酯共聚物(EVA)胶膜</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T/CPIA 0004-2017</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18</w:t>
            </w:r>
            <w:r>
              <w:rPr>
                <w:rFonts w:hint="eastAsia" w:ascii="宋体" w:hAnsi="宋体" w:cs="宋体"/>
                <w:i w:val="0"/>
                <w:iCs w:val="0"/>
                <w:color w:val="000000"/>
                <w:kern w:val="0"/>
                <w:sz w:val="20"/>
                <w:szCs w:val="20"/>
                <w:u w:val="none"/>
                <w:lang w:val="en-US" w:eastAsia="zh-CN" w:bidi="ar"/>
              </w:rPr>
              <w:t>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光伏组件封装用聚乙烯醇缩丁醛（PVB）胶膜</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18</w:t>
            </w:r>
            <w:r>
              <w:rPr>
                <w:rFonts w:hint="eastAsia" w:ascii="宋体" w:hAnsi="宋体" w:cs="宋体"/>
                <w:i w:val="0"/>
                <w:iCs w:val="0"/>
                <w:color w:val="000000"/>
                <w:kern w:val="0"/>
                <w:sz w:val="20"/>
                <w:szCs w:val="20"/>
                <w:u w:val="none"/>
                <w:lang w:val="en-US" w:eastAsia="zh-CN" w:bidi="ar"/>
              </w:rPr>
              <w:t>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光伏组件封装用共聚烯烃胶膜</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T/CPIA 0006-2017</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83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晶体硅太阳电池组件用聚烯烃弹性体(POE)封装绝缘胶膜</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NB/T 10200-2019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84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光伏组件封装用共挤胶膜</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20231181-T-469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国家</w:t>
            </w:r>
            <w:r>
              <w:rPr>
                <w:rFonts w:hint="eastAsia" w:ascii="宋体" w:hAnsi="宋体" w:eastAsia="宋体" w:cs="宋体"/>
                <w:i w:val="0"/>
                <w:iCs w:val="0"/>
                <w:color w:val="000000"/>
                <w:kern w:val="0"/>
                <w:sz w:val="20"/>
                <w:szCs w:val="20"/>
                <w:u w:val="none"/>
                <w:lang w:val="en-US" w:eastAsia="zh-CN" w:bidi="ar"/>
              </w:rPr>
              <w:t>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185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地面用光伏组件密封材料 硅橡胶密封剂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29595-2013</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86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地面光伏组件用密封材料 压敏胶粘带</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37888-2019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87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光伏组件封装用丁基胶</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88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光伏组件用乙烯-醋酸乙烯共聚物交联度测试方法 差示扫描量热法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36965-2018</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89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光伏组件用乙烯-醋酸乙烯共聚物中醋酸乙烯酯含量测试方法 热重分析法（TGA）</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31984-2015</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w:t>
            </w:r>
            <w:r>
              <w:rPr>
                <w:rFonts w:hint="eastAsia" w:ascii="宋体" w:hAnsi="宋体" w:cs="宋体"/>
                <w:i w:val="0"/>
                <w:iCs w:val="0"/>
                <w:color w:val="000000"/>
                <w:kern w:val="0"/>
                <w:sz w:val="20"/>
                <w:szCs w:val="20"/>
                <w:u w:val="none"/>
                <w:lang w:val="en-US" w:eastAsia="zh-CN" w:bidi="ar"/>
              </w:rPr>
              <w:t>90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光伏组件用乙烯-醋酸乙烯共聚物胶膜酸值测试方法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2022008-CPIA</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19</w:t>
            </w:r>
            <w:r>
              <w:rPr>
                <w:rFonts w:hint="eastAsia" w:ascii="宋体" w:hAnsi="宋体" w:cs="宋体"/>
                <w:i w:val="0"/>
                <w:iCs w:val="0"/>
                <w:color w:val="000000"/>
                <w:kern w:val="0"/>
                <w:sz w:val="20"/>
                <w:szCs w:val="20"/>
                <w:u w:val="none"/>
                <w:lang w:val="en-US" w:eastAsia="zh-CN" w:bidi="ar"/>
              </w:rPr>
              <w:t>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光伏组件用材料试验方法 第1-1部分：封装材料 封装用聚合物材料</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62788-1-1</w:t>
            </w:r>
            <w:r>
              <w:rPr>
                <w:rFonts w:hint="eastAsia" w:ascii="宋体" w:hAnsi="宋体" w:cs="宋体"/>
                <w:i w:val="0"/>
                <w:iCs w:val="0"/>
                <w:color w:val="000000"/>
                <w:kern w:val="0"/>
                <w:sz w:val="20"/>
                <w:szCs w:val="20"/>
                <w:u w:val="none"/>
                <w:lang w:val="en-US" w:eastAsia="zh-CN" w:bidi="ar"/>
              </w:rPr>
              <w:t>（在研）</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19</w:t>
            </w:r>
            <w:r>
              <w:rPr>
                <w:rFonts w:hint="eastAsia" w:ascii="宋体" w:hAnsi="宋体" w:cs="宋体"/>
                <w:i w:val="0"/>
                <w:iCs w:val="0"/>
                <w:color w:val="000000"/>
                <w:kern w:val="0"/>
                <w:sz w:val="20"/>
                <w:szCs w:val="20"/>
                <w:u w:val="none"/>
                <w:lang w:val="en-US" w:eastAsia="zh-CN" w:bidi="ar"/>
              </w:rPr>
              <w:t>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光伏组件用材料试验方法 第1-2部分：封装材料 封装胶膜及其它聚合物材料体积电阻率测量方法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62788-1-2:2016</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193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光伏组件用材料试验方法 第1-4部分：封装材料 透射率的测量和太阳加权透光比、黄变指数及紫外截止波长的计算方法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62788-1-4:2016</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194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光伏组件用材料试验方法 第1-5部分：封装材料 片状封装材料在受热情况下线性尺寸变化的测量方法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62788-1-5:2016</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195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光伏组件用材料试验方法 第1-6部分：封装材料 光伏组件用乙烯-醋酸乙烯共聚物交联度试验方法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62788-1-6:2017</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196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光伏组件用材料试验方法 第1-7部分：封装材料 透明聚合物光伏封装材料光学耐久性测试程序</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62788-1-7:2020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197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光伏组件用材料试验方法 第2部分：聚合物材料 前板和背板</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TS 62788-2:2017</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198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光伏组件用材料试验方法 第2-1部分：聚合物材料 前板和背板安全要求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IEC 62788-2-1</w:t>
            </w:r>
            <w:r>
              <w:rPr>
                <w:rFonts w:hint="eastAsia" w:ascii="宋体" w:hAnsi="宋体" w:cs="宋体"/>
                <w:i w:val="0"/>
                <w:iCs w:val="0"/>
                <w:color w:val="000000"/>
                <w:kern w:val="0"/>
                <w:sz w:val="20"/>
                <w:szCs w:val="20"/>
                <w:u w:val="none"/>
                <w:lang w:val="en-US" w:eastAsia="zh-CN" w:bidi="ar"/>
              </w:rPr>
              <w:t>:2023</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199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光伏组件用材料试验方法 第5-1部分：边缘密封材料 建议试验方法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62788-5-1:2020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200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光伏组件用材料试验方法 第5-2部分：边缘密封材料 耐久性评估导则</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TS 62788-5-2:2020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20</w:t>
            </w:r>
            <w:r>
              <w:rPr>
                <w:rFonts w:hint="eastAsia" w:ascii="宋体" w:hAnsi="宋体" w:cs="宋体"/>
                <w:i w:val="0"/>
                <w:iCs w:val="0"/>
                <w:color w:val="000000"/>
                <w:kern w:val="0"/>
                <w:sz w:val="20"/>
                <w:szCs w:val="20"/>
                <w:u w:val="none"/>
                <w:lang w:val="en-US" w:eastAsia="zh-CN" w:bidi="ar"/>
              </w:rPr>
              <w:t>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光伏组件用材料试验方法 第6-2部分：聚合物材料的透湿性通用测试方法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62788-6-2:2020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20</w:t>
            </w:r>
            <w:r>
              <w:rPr>
                <w:rFonts w:hint="eastAsia" w:ascii="宋体" w:hAnsi="宋体" w:cs="宋体"/>
                <w:i w:val="0"/>
                <w:iCs w:val="0"/>
                <w:color w:val="000000"/>
                <w:kern w:val="0"/>
                <w:sz w:val="20"/>
                <w:szCs w:val="20"/>
                <w:u w:val="none"/>
                <w:lang w:val="en-US" w:eastAsia="zh-CN" w:bidi="ar"/>
              </w:rPr>
              <w:t>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光伏组件用材料试验方法 第6-3部分：光伏组件内界面附着力试验方法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TS 62788-6-3:2022</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03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光伏组件用材料试验方法 第7-2部分：聚合物材料环境暴露加速老化试验</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TS 62788-7-2:2017</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04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光伏组件用材料试验方法 第7-3部分：光伏组件外表面的加速磨损测试方法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62788-7-3:2022</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05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光伏组件加强应力试验 第2部分：部件材料和包装</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TS 63209-2:2022</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06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光伏组件封装材料加速老化试验方法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41203-2021</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07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光伏组件聚合物封装材料多因素环境老化试验</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08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光伏组件聚合物封装材料自然环境暴露试验</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09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湿热带分布式光伏户外实证试验要求 第2部分：光伏背板</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37663.2-2019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21</w:t>
            </w:r>
            <w:r>
              <w:rPr>
                <w:rFonts w:hint="eastAsia" w:ascii="宋体" w:hAnsi="宋体" w:cs="宋体"/>
                <w:i w:val="0"/>
                <w:iCs w:val="0"/>
                <w:color w:val="000000"/>
                <w:kern w:val="0"/>
                <w:sz w:val="20"/>
                <w:szCs w:val="20"/>
                <w:u w:val="none"/>
                <w:lang w:val="en-US" w:eastAsia="zh-CN" w:bidi="ar"/>
              </w:rPr>
              <w:t>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光伏组件用铝合金边框</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20141889-T-469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21</w:t>
            </w:r>
            <w:r>
              <w:rPr>
                <w:rFonts w:hint="eastAsia" w:ascii="宋体" w:hAnsi="宋体" w:cs="宋体"/>
                <w:i w:val="0"/>
                <w:iCs w:val="0"/>
                <w:color w:val="000000"/>
                <w:kern w:val="0"/>
                <w:sz w:val="20"/>
                <w:szCs w:val="20"/>
                <w:u w:val="none"/>
                <w:lang w:val="en-US" w:eastAsia="zh-CN" w:bidi="ar"/>
              </w:rPr>
              <w:t>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光伏组件用钢边框</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2022032-CPIA</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12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光伏组件用玻纤增强复合材料边框</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2022033-CPIA</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13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晶体硅光伏组件用局部边框技术要求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T/CPIA 0034-2022</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BFBFBF"/>
            <w:noWrap/>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 其它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14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光伏用高纯石英砂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32649-2016</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15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电感耦合等离子质谱法检测石英砂中痕量元素</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32650-2016</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16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太阳能电池用锗单晶</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26072-2010</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17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太阳能电池用砷化镓单晶</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25075-2010</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18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太阳能电池用砷化镓单晶抛光片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35305-2017</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19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太阳能电池用锗衬底片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30861-2014</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22</w:t>
            </w:r>
            <w:r>
              <w:rPr>
                <w:rFonts w:hint="eastAsia" w:ascii="宋体" w:hAnsi="宋体" w:cs="宋体"/>
                <w:i w:val="0"/>
                <w:iCs w:val="0"/>
                <w:color w:val="000000"/>
                <w:kern w:val="0"/>
                <w:sz w:val="20"/>
                <w:szCs w:val="20"/>
                <w:u w:val="none"/>
                <w:lang w:val="en-US" w:eastAsia="zh-CN" w:bidi="ar"/>
              </w:rPr>
              <w:t>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太阳能电池用锗基Ⅲ-Ⅴ族化合物外延片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35308-2017</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22</w:t>
            </w:r>
            <w:r>
              <w:rPr>
                <w:rFonts w:hint="eastAsia" w:ascii="宋体" w:hAnsi="宋体" w:cs="宋体"/>
                <w:i w:val="0"/>
                <w:iCs w:val="0"/>
                <w:color w:val="000000"/>
                <w:kern w:val="0"/>
                <w:sz w:val="20"/>
                <w:szCs w:val="20"/>
                <w:u w:val="none"/>
                <w:lang w:val="en-US" w:eastAsia="zh-CN" w:bidi="ar"/>
              </w:rPr>
              <w:t>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光伏玻璃用减反射镀膜液</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22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光伏玻璃用自洁净镀膜液</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BFBFBF"/>
            <w:noWrap/>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 光伏电池和组件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BFBFBF"/>
            <w:noWrap/>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 光伏电池和组件通用标准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23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地面用太阳电池标定的一般规定</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6497-1986</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24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光谱标准太阳电池</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11010-1989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25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晶体硅光伏器件的I-V实测特性的温度和辐照度修正方法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6495.4-1996</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60891:2021</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26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光伏器件 第1部分：光伏电流-电压特性的测量</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6495.1-1996</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60904-1:2020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修订中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27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光伏器件 第1-1部分：多结光伏器件电流-电压特性的测量</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60904-1-1:2017</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28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光伏器件 第1-2部分：双面光伏器件电流-电压特性的测量</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TS 60904-1-2:2019</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29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钙钛矿光伏电池及组件的电流-电压(I-V)特性测量方法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T/CPIA 0032-2022</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30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基于有机、染料敏化或钙钛矿材料的光伏器件测量规程</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0" w:firstLineChars="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IEC TR 63228</w:t>
            </w:r>
            <w:r>
              <w:rPr>
                <w:rFonts w:hint="eastAsia" w:ascii="宋体" w:hAnsi="宋体" w:cs="宋体"/>
                <w:i w:val="0"/>
                <w:iCs w:val="0"/>
                <w:color w:val="000000"/>
                <w:sz w:val="20"/>
                <w:szCs w:val="20"/>
                <w:u w:val="none"/>
                <w:lang w:val="en-US" w:eastAsia="zh-CN"/>
              </w:rPr>
              <w:t>:2019</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23</w:t>
            </w:r>
            <w:r>
              <w:rPr>
                <w:rFonts w:hint="eastAsia" w:ascii="宋体" w:hAnsi="宋体" w:cs="宋体"/>
                <w:i w:val="0"/>
                <w:iCs w:val="0"/>
                <w:color w:val="000000"/>
                <w:kern w:val="0"/>
                <w:sz w:val="20"/>
                <w:szCs w:val="20"/>
                <w:u w:val="none"/>
                <w:lang w:val="en-US" w:eastAsia="zh-CN" w:bidi="ar"/>
              </w:rPr>
              <w:t>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曲面光伏器件电流-电压特性的测量</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32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光伏器件 第2部分</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标准太阳电池的要求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6495.2-1996</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60904-2:20</w:t>
            </w:r>
            <w:r>
              <w:rPr>
                <w:rFonts w:hint="eastAsia" w:ascii="宋体" w:hAnsi="宋体" w:cs="宋体"/>
                <w:i w:val="0"/>
                <w:iCs w:val="0"/>
                <w:color w:val="000000"/>
                <w:kern w:val="0"/>
                <w:sz w:val="20"/>
                <w:szCs w:val="20"/>
                <w:u w:val="none"/>
                <w:lang w:val="en-US" w:eastAsia="zh-CN" w:bidi="ar"/>
              </w:rPr>
              <w:t>23</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修订中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33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光伏器件 第3部分</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地面用光伏器件的测量原理及标准光谱辐照度数据</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6495.3-1996</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60904-3:2019</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修订中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34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光伏器件 第4部分：标准光伏器件 校准溯源性建立程序</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20141853-T-339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60904-4:2019</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35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光伏器件 第5部分</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用开路电压法确定光伏(PV)器件的等效电池温度(ECT)</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6495.5-1997</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60904-5:2011</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36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光伏器件 第7部分：光伏器件测量过程中引起的光谱失配误差的计算</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6495.7-2006</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60904-7:2019</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37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光伏器件 第8部分</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光伏器件光谱响应的测量</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6495.8-2002</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60904-8:2014</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38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光伏器件第8-1部分：多结光伏器件光谱响应的测量</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20230665-T-339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60904-8-1:2017</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39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钙钛矿光伏器件的光谱响应测试方法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40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光伏器件 第9部分：太阳模拟器性能要求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6495.9-2006</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60904-9:2020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修订中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241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光伏器件 第10部分：线性特性测量方法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6495.10-2012</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60904-10:2020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42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光伏电池在室内照明条件下的光电转换效率测试要求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2022001-CPIA</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43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晶体硅光伏参考器件制作和使用规范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2022-0122T-SJ</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BFBFBF"/>
            <w:noWrap/>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 光伏电池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44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地面用晶体硅太阳电池总规范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29195-2012</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45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晶体硅光伏电池 第1部分：n型晶体硅隧穿氧化钝化接触光伏电池</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2021005-CPIA</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46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晶体硅光伏电池 第2部分：晶</w:t>
            </w:r>
            <w:r>
              <w:rPr>
                <w:rFonts w:hint="eastAsia" w:ascii="宋体" w:hAnsi="宋体" w:cs="宋体"/>
                <w:i w:val="0"/>
                <w:iCs w:val="0"/>
                <w:color w:val="000000"/>
                <w:kern w:val="0"/>
                <w:sz w:val="20"/>
                <w:szCs w:val="20"/>
                <w:u w:val="none"/>
                <w:lang w:val="en-US" w:eastAsia="zh-CN" w:bidi="ar"/>
              </w:rPr>
              <w:t>体</w:t>
            </w:r>
            <w:r>
              <w:rPr>
                <w:rFonts w:hint="eastAsia" w:ascii="宋体" w:hAnsi="宋体" w:eastAsia="宋体" w:cs="宋体"/>
                <w:i w:val="0"/>
                <w:iCs w:val="0"/>
                <w:color w:val="000000"/>
                <w:kern w:val="0"/>
                <w:sz w:val="20"/>
                <w:szCs w:val="20"/>
                <w:u w:val="none"/>
                <w:lang w:val="en-US" w:eastAsia="zh-CN" w:bidi="ar"/>
              </w:rPr>
              <w:t>硅异质结光伏电池</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2023006-CPIA</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47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晶体硅光伏电池 第3部分：背接触光伏电池</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48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晶体硅太阳电池电流电压特性产线测量操作指南</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T/CPIA 0045-2022</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49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太阳电池量子效率测试方法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38200-2019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50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光伏器件 第11部分：晶体硅太阳电池初始光致衰减测试方法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6495.11-2016</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51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光伏电池 第1部分：晶体硅光伏电池光致衰减试验方法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63202-1:2019</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52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光伏电池 第2部分：晶体硅太阳电池光致发光图像</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TS 63202-2:2021</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53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晶体硅光伏电池电致发光测试方法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T/CPIA 0020-2020</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54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光伏电池 第3部分：双面光伏电池电流-电压特性的测量</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IEC TS 63202-3</w:t>
            </w:r>
            <w:r>
              <w:rPr>
                <w:rFonts w:hint="eastAsia" w:ascii="宋体" w:hAnsi="宋体" w:cs="宋体"/>
                <w:i w:val="0"/>
                <w:iCs w:val="0"/>
                <w:color w:val="000000"/>
                <w:kern w:val="0"/>
                <w:sz w:val="20"/>
                <w:szCs w:val="20"/>
                <w:u w:val="none"/>
                <w:lang w:val="en-US" w:eastAsia="zh-CN" w:bidi="ar"/>
              </w:rPr>
              <w:t>:2023</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55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光伏电池 第4部分：晶体硅光伏电池光热诱导衰减试验方法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TS 63202-4:2022</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56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晶体硅光伏电池热辅助光致衰减测试方法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T/CPIA 0041-2022</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57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光伏电池 第6部分：晶体硅太阳电池水煮试验</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TS 63202-6</w:t>
            </w:r>
            <w:r>
              <w:rPr>
                <w:rFonts w:hint="eastAsia" w:ascii="宋体" w:hAnsi="宋体" w:cs="宋体"/>
                <w:i w:val="0"/>
                <w:iCs w:val="0"/>
                <w:color w:val="000000"/>
                <w:kern w:val="0"/>
                <w:sz w:val="20"/>
                <w:szCs w:val="20"/>
                <w:u w:val="none"/>
                <w:lang w:val="en-US" w:eastAsia="zh-CN" w:bidi="ar"/>
              </w:rPr>
              <w:t>（在研）</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58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晶体硅光伏电池水煮测试方法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2020007-CPIA</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259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晶体硅光伏电池</w:t>
            </w:r>
            <w:r>
              <w:rPr>
                <w:rFonts w:hint="eastAsia" w:ascii="宋体" w:hAnsi="宋体" w:cs="宋体"/>
                <w:i w:val="0"/>
                <w:iCs w:val="0"/>
                <w:color w:val="000000"/>
                <w:kern w:val="0"/>
                <w:sz w:val="20"/>
                <w:szCs w:val="20"/>
                <w:u w:val="none"/>
                <w:lang w:val="en-US" w:eastAsia="zh-CN" w:bidi="ar"/>
              </w:rPr>
              <w:t>紫外</w:t>
            </w:r>
            <w:r>
              <w:rPr>
                <w:rFonts w:hint="eastAsia" w:ascii="宋体" w:hAnsi="宋体" w:eastAsia="宋体" w:cs="宋体"/>
                <w:i w:val="0"/>
                <w:iCs w:val="0"/>
                <w:color w:val="000000"/>
                <w:kern w:val="0"/>
                <w:sz w:val="20"/>
                <w:szCs w:val="20"/>
                <w:u w:val="none"/>
                <w:lang w:val="en-US" w:eastAsia="zh-CN" w:bidi="ar"/>
              </w:rPr>
              <w:t>衰减测试方法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26</w:t>
            </w:r>
            <w:r>
              <w:rPr>
                <w:rFonts w:hint="eastAsia" w:ascii="宋体" w:hAnsi="宋体" w:cs="宋体"/>
                <w:i w:val="0"/>
                <w:iCs w:val="0"/>
                <w:color w:val="000000"/>
                <w:kern w:val="0"/>
                <w:sz w:val="20"/>
                <w:szCs w:val="20"/>
                <w:u w:val="none"/>
                <w:lang w:val="en-US" w:eastAsia="zh-CN" w:bidi="ar"/>
              </w:rPr>
              <w:t>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晶体硅光伏电池湿热衰减测试方法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61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晶体硅光伏电池耐醋酸腐蚀测试方法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2022003-CPIA</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62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晶体硅光伏电池颜色测试方法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63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光伏电池电极栅线高宽比的测量 激光扫描共聚焦显微镜法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SJ/T 11759-2020</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64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晶体硅光伏电池弯曲强度测试方法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2022-0123T-SJ</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65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晶体硅光伏电池包装运输机械振动测试方法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66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晶体硅光伏电池电极剥离强度测试方法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67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光伏电池绒面反射率的测量 光电积分法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SJ/T 11760-2020</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68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光伏电池用扩散层薄层方块电阻的测量方法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2022002-CPIA</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69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光伏电池用氮化硅减反射膜厚度和折射率的测量方法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70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太阳能电池电化学电容电压PN结结深测试方法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20141857-T-339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71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晶体硅光伏电池金属电极接触电阻率测试方法 传输线模型法（TLM）</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T/CPIA 0051</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2023</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72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晶体硅光伏电池切割分片效率损失测试方法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2022026-CPIA</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73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产线用晶体硅标准光伏电池制作指南 第1部分：同质结晶体硅光伏电池</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T/CPIA 0048.1-2022</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74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产线用晶体硅标准光伏电池制作指南 第2部分：异质结晶体硅光伏电池</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T/CPIA 0048.</w:t>
            </w:r>
            <w:r>
              <w:rPr>
                <w:rFonts w:hint="eastAsia" w:ascii="宋体" w:hAnsi="宋体" w:cs="宋体"/>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-202</w:t>
            </w:r>
            <w:r>
              <w:rPr>
                <w:rFonts w:hint="eastAsia" w:ascii="宋体" w:hAnsi="宋体" w:cs="宋体"/>
                <w:i w:val="0"/>
                <w:iCs w:val="0"/>
                <w:color w:val="000000"/>
                <w:kern w:val="0"/>
                <w:sz w:val="20"/>
                <w:szCs w:val="20"/>
                <w:u w:val="none"/>
                <w:lang w:val="en-US" w:eastAsia="zh-CN" w:bidi="ar"/>
              </w:rPr>
              <w:t>3</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BFBFBF"/>
            <w:noWrap/>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 光伏组件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地面用晶体硅光伏组件总规范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20121244-T-339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地面用硅基薄膜光伏组件总规范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20132236-T-339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地面用晶体硅光伏组件 设计鉴定和定型</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9535-1998</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61215</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地面用光伏组件设计鉴定和定型 第1部分 ：测试要求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20230663-T-339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61215-1:2021</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地面用光伏组件 设计鉴定和定型 第1-1部分：晶体硅光伏组件特殊测试要求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61215-1-1:2021</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地面用光伏组件 设计鉴定和定型 第1-2部分：碲化镉薄膜光伏组件特殊测试要求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61215-1-2:2021</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地面用光伏组件 设计鉴定和定型 第1-3部分：非晶硅薄膜光伏组件特殊测试要求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61215-1-3:2021</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地面用光伏组件 设计鉴定和定型 第1-4部分：铜铟镓硒薄膜光伏组件特殊测试要求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61215-1-4:2021</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地面用光伏组件设计鉴定和定型 第2部分：测试程序</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20230664-T-339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61215-2:2021</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光伏组件安全鉴定 第1部分：结构要求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20047.1-2006</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IEC 61730-1:20</w:t>
            </w:r>
            <w:r>
              <w:rPr>
                <w:rFonts w:hint="eastAsia" w:ascii="宋体" w:hAnsi="宋体" w:cs="宋体"/>
                <w:i w:val="0"/>
                <w:iCs w:val="0"/>
                <w:color w:val="000000"/>
                <w:kern w:val="0"/>
                <w:sz w:val="20"/>
                <w:szCs w:val="20"/>
                <w:u w:val="none"/>
                <w:lang w:val="en-US" w:eastAsia="zh-CN" w:bidi="ar"/>
              </w:rPr>
              <w:t>23</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修订中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光伏组件安全鉴定 第2部分：测试要求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IEC 61730-2:20</w:t>
            </w:r>
            <w:r>
              <w:rPr>
                <w:rFonts w:hint="eastAsia" w:ascii="宋体" w:hAnsi="宋体" w:cs="宋体"/>
                <w:i w:val="0"/>
                <w:iCs w:val="0"/>
                <w:color w:val="000000"/>
                <w:kern w:val="0"/>
                <w:sz w:val="20"/>
                <w:szCs w:val="20"/>
                <w:u w:val="none"/>
                <w:lang w:val="en-US" w:eastAsia="zh-CN" w:bidi="ar"/>
              </w:rPr>
              <w:t>23</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光伏组件设计定型和安全鉴定重测导则</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IEC TS 62915:20</w:t>
            </w:r>
            <w:r>
              <w:rPr>
                <w:rFonts w:hint="eastAsia" w:ascii="宋体" w:hAnsi="宋体" w:cs="宋体"/>
                <w:i w:val="0"/>
                <w:iCs w:val="0"/>
                <w:color w:val="000000"/>
                <w:kern w:val="0"/>
                <w:sz w:val="20"/>
                <w:szCs w:val="20"/>
                <w:u w:val="none"/>
                <w:lang w:val="en-US" w:eastAsia="zh-CN" w:bidi="ar"/>
              </w:rPr>
              <w:t>23</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地面用铜铟镓硒薄膜光伏组件</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20151509-T-339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柔性晶体硅光伏组件</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20132237-T-339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光伏光热一体化组件</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海上光伏系统用组件耐环境应力性能评价技术规范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2023-1064T-SJ</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地面用晶体硅光伏组件外形尺寸及安装孔技术要求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2021-0608T-SJ</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地面用光伏组件光电转换效率检测方法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34160-2017</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双面发电光伏组件电参数测试方法 第1部分：双面同步光照法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2022-0125T-SJ</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双面发电光伏组件电参数测试方法 第2部分：公式法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2022-0126T-SJ</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光伏组件性能测试和能量评定 第1部分：辐照度和温度性能测量和功率评定</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20141031-T-339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61853-1:2011</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光伏组件性能测试和能量评定 第2部分</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光谱响应, 入射角和组件工作温度的测量</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20141854-T-339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61853-2:2016</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光伏组件性能试验和能量评定 第3部分：光伏组件能效评定</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61853-3:2018</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光伏组件性能试验和能量评定 第4部分：标准气候图谱</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61853-4:2018</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光伏器件 第12部分：光伏组件红外热成像测试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光伏器件 第13部分：光伏组件电致发光</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TS 60904-13:2018</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晶体硅光伏组件电致发光成像测试方法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2022-0124T-SJ</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光伏组件电致发光（EL）检测技术规范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NB/T 11080-2023</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电致发光成像测试晶体硅光伏组件缺陷的方法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T/CPIA 0009-2019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光伏组件红外热成像（TIS）检测技术规范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NB/T 11081-2023</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晶体硅光伏标准组件制作指南</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T/CPIA 0012-2019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晶体硅太阳电池组件光致衰减总规范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20121247-T-339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薄膜光伏组件光致衰减测试方法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地面用晶体硅光伏组件电势诱导衰减测试方法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20151508-T-339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TS 62804-1:2015</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光伏组件电势诱导衰减试验方法 第1部分：晶体硅组件</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TS 62804-1-1:2020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光伏组件电势诱导衰减试验方法 第2部分：薄膜组件</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TS 62804-2:2022</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晶体硅光伏组件光热诱导衰减（LETID）试验方法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TS 63342:2022</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光伏(PV)组件紫外试验</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19394-2003</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光伏组件盐雾腐蚀试验</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18912-2002</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61701:2020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修订中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光伏组件氨腐蚀试验</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43058-2023</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62716:2013</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光伏组件酸腐蚀试验</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光伏组件非均匀雪载荷试验</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62938:2020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 动态机械载荷试验</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43057-2023</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TS 62782:2016</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晶体硅光伏组件低温雪载测试方法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T/CPIA 0053-2023</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高温环境用光伏组件、部件和材料的质量鉴定指南</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TS 63126:2020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光伏组件增强抗冰雹能力的质量鉴定指南</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TS 63397:2022</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光伏电池组件防火性能试验方法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20230021-T-450</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光伏组件载</w:t>
            </w:r>
            <w:r>
              <w:rPr>
                <w:rFonts w:hint="eastAsia" w:ascii="宋体" w:hAnsi="宋体" w:cs="宋体"/>
                <w:i w:val="0"/>
                <w:iCs w:val="0"/>
                <w:color w:val="000000"/>
                <w:kern w:val="0"/>
                <w:sz w:val="20"/>
                <w:szCs w:val="20"/>
                <w:u w:val="none"/>
                <w:lang w:val="en-US" w:eastAsia="zh-CN" w:bidi="ar"/>
              </w:rPr>
              <w:t>荷评估方法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光伏组件高风速沙尘测试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柔性光伏组件卷曲性测试方法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柔性光伏组件抗冰雹性能测试方法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光伏组件环境试验要求 通则</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NB/T 42131-2017</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地面用晶体硅光伏组件环境适应性测试要求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20141848-T-339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光伏组件加强应力试验 第1部分：组件</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TS 63209-1:2021</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光伏组件扩展热循环测试程序</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62892:2019</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光伏组件综合环境应力测试方法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2021002-CPIA</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光伏组件自然曝露试验及年衰减率评价 第1部分：湿热大气环境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SJ/T 11828.1-2022</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光伏组件自然曝露试验及年衰减率评价 第2部分：干热砂尘大气环境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SJ/T 11828.2-2022</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光伏组件自然曝露试验及年衰减率评价 第3部分：温和气候城市环境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SJ/T 11828.3-2023</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334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光伏组件自然曝露试验及年衰减率评价 第4部分：极寒大气环境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kern w:val="0"/>
                <w:sz w:val="20"/>
                <w:szCs w:val="20"/>
                <w:u w:val="none"/>
                <w:lang w:val="en-US" w:eastAsia="zh-CN" w:bidi="ar"/>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kern w:val="0"/>
                <w:sz w:val="20"/>
                <w:szCs w:val="20"/>
                <w:u w:val="none"/>
                <w:lang w:val="en-US" w:eastAsia="zh-CN" w:bidi="ar"/>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待制定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335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光伏组件自然曝露试验及年衰减率评价 第5部分：海洋环境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kern w:val="0"/>
                <w:sz w:val="20"/>
                <w:szCs w:val="20"/>
                <w:u w:val="none"/>
                <w:lang w:val="en-US" w:eastAsia="zh-CN" w:bidi="ar"/>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kern w:val="0"/>
                <w:sz w:val="20"/>
                <w:szCs w:val="20"/>
                <w:u w:val="none"/>
                <w:lang w:val="en-US" w:eastAsia="zh-CN" w:bidi="ar"/>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待制定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地面用晶体硅光伏组件环境适应性测试要求 第1部分：一般气候条件</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NB/T 42104.1-2016</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修订中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地面用晶体硅光伏组件环境适应性测试要求 第2部分：干热气候条件</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NB/T 42104.2-2016</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修订中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地面用晶体硅光伏组件环境适应性测试要求 第3部分：湿热气候条件</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NB/T 42104.3-2016</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修订中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地面用晶体硅光伏组件环境适应性测试要求 第4部分：高原气候条件</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NB/T 42104.4-2016</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修订中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湿热带分布式光伏户外实证试验要求 第1部分：光伏组件</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37663.1-2019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柔性支架应用场景下光伏组件可靠性测试要求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2022031-CPIA</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运输环境下晶体硅光伏组件机械振动测试方法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SJ/T 11572-2016</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光伏组件运输试验第1部分：组件包装单元的运输和装卸</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62759-1:2022</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光伏组件包装保护技术要求及试验方法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20141886-T-469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BFBFBF"/>
            <w:noWrap/>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 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聚光光伏电池文件</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TS 62789:2014</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聚光光伏（CPV）太阳电池和搭载电池(CoC)部件：鉴定</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62787:2021</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聚光光伏（CPV）组件和部件 设计鉴定与定型</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20121248-T-339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62108:2022</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聚光光伏（CPV）组件和部件 安全鉴定</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62688:2017</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聚光光伏性能测试 第1部分：标准条件</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62670-1:2013</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聚光光伏性能测试 第2部分：能量测量</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62670-2:2015</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聚光光伏性能测试 第3部分：性能测试和功率评定</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62670-3:2017</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聚光组件的电性能测量方法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20141032-T-339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聚光光伏组件 区分热疲劳耐久性能的热循环试验</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62925:2016</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聚光光伏系统用主要光学器件</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TS 62989:2018</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空间用太阳电池通用规范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42633-2023</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航天用标准太阳电池</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6492-1986</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航天用太阳电池电性能测试方法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6494-2017</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航天用太阳电池标定方法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6496-2017</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航天用太阳电池电子辐照试验方法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38190-2019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光伏组件破损修复技术规范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2022045-CPIA</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BFBFBF"/>
            <w:noWrap/>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 光伏部件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BFBFBF"/>
            <w:noWrap/>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 电气部件和器件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光伏系统用功率转换设备 设计鉴定和定型</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62093:2022</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光伏发电并网逆变器技术要求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37408-2019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光伏发电并网逆变器检测技术规范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37409-2019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光伏并网逆变器技术规范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NB/T 32004-2018</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并网光伏发电专用逆变器技术要求和试验方法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30427-2013</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光伏并网微型逆变器技术规范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NB/T 42142-2018</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离网型风能、太阳能发电系统用逆变器</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20321-2023</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风光互补离网型控制逆变一体机</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光伏发电系统用功率转换设备安全性 第1部分：通用要求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62109-1:2010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光伏发电系统用功率转换设备安全性 第2部分：逆变器的特定要求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62109-2:2011</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并网光伏逆变器的最大功率点跟踪效率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62891:2020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光伏逆变器 数据表和铭牌</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62894:2014</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光伏系统 功率转换设备能量评价方法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TS 63156:2021</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光伏发电系统 功率转换设备的EMC要求和试验方法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62920:2017</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光伏并网逆变器加权效率测试与评估技术条件</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20141849-T-339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光伏发电站逆变器电能质量检测技术规程</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NB/T 32008-2013</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光伏发电站逆变器电压与频率响应检测技术规程</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NB/T 32009-2013</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光伏发电站逆变器效率检测技术要求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NB/T 32032-2016</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光伏发电站逆变器电磁兼容性检测技术要求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NB/T 32033-2016</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光伏发电站逆变器防孤岛效应检测技术规程</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NB/T 32010-2013</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62116:2014</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并网光伏逆变器 低电压穿越测试程序</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TS 62910:2020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并网光伏逆变器 过电压穿越测试程序</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TS 63217:2021</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光伏发电系统中直流电弧的检测与分断</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63027:202</w:t>
            </w:r>
            <w:r>
              <w:rPr>
                <w:rFonts w:hint="eastAsia" w:ascii="宋体" w:hAnsi="宋体" w:cs="宋体"/>
                <w:i w:val="0"/>
                <w:iCs w:val="0"/>
                <w:color w:val="000000"/>
                <w:kern w:val="0"/>
                <w:sz w:val="20"/>
                <w:szCs w:val="20"/>
                <w:u w:val="none"/>
                <w:lang w:val="en-US" w:eastAsia="zh-CN" w:bidi="ar"/>
              </w:rPr>
              <w:t>3</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光伏并网逆变器组串IV检测及诊断技术规范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光伏发电站逆变器并网性能硬件在环测试规程</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20212963-T-524</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光伏并网逆变器高加速寿命测试技术规范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2022015-CPIA</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户用光伏并网箱技术要求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2022035-CPIA</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户外型光伏逆变成套装置技术规范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NB/T 10088-2018</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光伏电站有功及无功控制系统的控制策略导则</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38993-2020</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光伏预装式变电站技术规范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NB/T 10686-2021</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光伏发电站汇流箱技术要求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34936-2017</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光伏发电站汇流箱检测技术规程</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34933-2017</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多因素下汇流箱复合老化测试方法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2022034-CPIA</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光伏发电用汇流箱技术规范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NB/T 10685-2021</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多能互补型能量控制器</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光伏系统功率调节器效率测量程序</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20514-2006</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61683:1999</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光伏发电系统用功率转换设备安全性 第3部分：与光伏部件连接的电子器件特定要求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62109-3:2020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光伏组件功率优化器技术规范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NB/T 42143-2018</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智能优化器快速关断功能测试方法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光伏系统用直流断路器通用技术要求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34581-2017</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低压熔断器 第6部分：太阳能光伏系统保护用熔断体的补充要求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13539.6-2013</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60269-6:2021</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修订中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低压电涌保护器 第31部分：用于光伏系统的电涌保护器 性能要求和试验方法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18802.31-2021</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61643-31:2018</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低压电涌保护器 第32部分：用于光伏系统的电涌保护器 选择和使用导则</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18802.32-2021</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61643-32:2017</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光伏发电系统用电缆</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NB/T 42073-2016</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额定电压为直流1500V的光伏系统用电缆</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IEC 62930:2017 </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406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海上光伏用电缆技术导则</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kern w:val="0"/>
                <w:sz w:val="20"/>
                <w:szCs w:val="20"/>
                <w:u w:val="none"/>
                <w:lang w:val="en-US" w:eastAsia="zh-CN" w:bidi="ar"/>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直流关断设备的电力线通信</w:t>
            </w:r>
            <w:r>
              <w:rPr>
                <w:rFonts w:hint="eastAsia"/>
              </w:rPr>
              <w:t xml:space="preserve"> 通信信号、物理层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63257</w:t>
            </w:r>
            <w:r>
              <w:rPr>
                <w:rFonts w:hint="eastAsia" w:ascii="宋体" w:hAnsi="宋体" w:cs="宋体"/>
                <w:i w:val="0"/>
                <w:iCs w:val="0"/>
                <w:color w:val="000000"/>
                <w:kern w:val="0"/>
                <w:sz w:val="20"/>
                <w:szCs w:val="20"/>
                <w:u w:val="none"/>
                <w:lang w:val="en-US" w:eastAsia="zh-CN" w:bidi="ar"/>
              </w:rPr>
              <w:t>（在研）</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光伏发电系统用柔性铝合金电缆</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T/CPIA 0054-2023</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光伏系统用铜铝过渡连接器</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2022013-CPIA</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地面用太阳能光伏组件接线盒技术条件</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37410-2019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62790:2020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光伏组件接线盒用二极管技术要求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光伏组件接线盒用模块二极管</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T/CPIA 0052</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2023</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光伏组件用旁路二极管 静电放电敏感度试验</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20193137-T-339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TS 62916:2017</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光伏组件用旁路二极管 热失控试验</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20202844-T-339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62979:2017</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光伏组件和电池 电致发光图像定量分析法测量二极管理想因子</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TS 63109:2022</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地面光伏系统用直流连接器</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33765-2017</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62852:2014</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BFBFBF"/>
            <w:noWrap/>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 支撑结构和部件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太阳能发电站支架基础技术规范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 51101-2016</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强制性国家标准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光伏支架</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T/CPIA 0013-2019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光伏发电站支架技术要求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NB/T 10642-2021</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光伏支架结构设计规程</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NB/T 10115-2018</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修订中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光伏电站用固定式支架系统检测与评定技术规范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NB/T 10668-2021</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光伏发电站跟踪系统及支架检测技术规范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NB/T 11079-2023</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光伏支架型钢</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2023-0794T-YB</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光伏用预应力混凝土支柱技术规范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2022037-CPIA</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光伏系统 太阳跟踪器设计鉴定</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62817:2014</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太阳跟踪器 安全要求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20204849-T-339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太阳跟踪器 人员安全要求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63513</w:t>
            </w:r>
            <w:r>
              <w:rPr>
                <w:rFonts w:hint="eastAsia" w:ascii="宋体" w:hAnsi="宋体" w:cs="宋体"/>
                <w:i w:val="0"/>
                <w:iCs w:val="0"/>
                <w:color w:val="000000"/>
                <w:kern w:val="0"/>
                <w:sz w:val="20"/>
                <w:szCs w:val="20"/>
                <w:u w:val="none"/>
                <w:lang w:val="en-US" w:eastAsia="zh-CN" w:bidi="ar"/>
              </w:rPr>
              <w:t>（在研）</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光伏电站太阳跟踪系统技术要求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29320-2012</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修订中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水平单轴太阳跟踪系统设计总体要求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20190019-CPIA</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光伏跟踪系统 第1部分：平单轴跟踪系统设计鉴定</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62817-1</w:t>
            </w:r>
            <w:r>
              <w:rPr>
                <w:rFonts w:hint="eastAsia" w:ascii="宋体" w:hAnsi="宋体" w:cs="宋体"/>
                <w:i w:val="0"/>
                <w:iCs w:val="0"/>
                <w:color w:val="000000"/>
                <w:kern w:val="0"/>
                <w:sz w:val="20"/>
                <w:szCs w:val="20"/>
                <w:u w:val="none"/>
                <w:lang w:val="en-US" w:eastAsia="zh-CN" w:bidi="ar"/>
              </w:rPr>
              <w:t>（在研）</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光伏系统双轴太阳跟踪系统</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水上光伏发电系统用高密度聚乙烯浮体浮体</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T/CPIA 0016-2019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水上光伏系统用浮体技术要求和测试方法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NB/T 10187-2019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漂浮式水上光伏发电锚固系统设计规范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2021009-CPIA</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漂浮式光伏支撑系统技术规程</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能源20220253</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436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海上光伏发电系统用浮体性能评价技术规范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kern w:val="0"/>
                <w:sz w:val="20"/>
                <w:szCs w:val="20"/>
                <w:u w:val="none"/>
                <w:lang w:val="en-US" w:eastAsia="zh-CN" w:bidi="ar"/>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kern w:val="0"/>
                <w:sz w:val="20"/>
                <w:szCs w:val="20"/>
                <w:u w:val="none"/>
                <w:lang w:val="en-US" w:eastAsia="zh-CN" w:bidi="ar"/>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437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海上光伏用混凝土浮体锚固系统设计规范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2023030-CPIA</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438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海上光伏支架结构设计规程</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kern w:val="0"/>
                <w:sz w:val="20"/>
                <w:szCs w:val="20"/>
                <w:u w:val="none"/>
                <w:lang w:val="en-US" w:eastAsia="zh-CN" w:bidi="ar"/>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kern w:val="0"/>
                <w:sz w:val="20"/>
                <w:szCs w:val="20"/>
                <w:u w:val="none"/>
                <w:lang w:val="en-US" w:eastAsia="zh-CN" w:bidi="ar"/>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光伏柔性支架设计与安装技术导则</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T/CPIA 0047-2022</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光伏柔性支架施工验收规范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光伏柔性支架运维技术规范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光伏柔性支架防腐性技术要求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光伏组件用硅酮类结构胶</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T/CPIA 0008-2019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地面光伏组件背轨粘接用有机硅胶粘剂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37882-2019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BFBFBF"/>
            <w:noWrap/>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 光储部件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光储系统用功率转换设备技术规范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NB/T 10186-2019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户用光储一体机测试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41240-2022</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户用光储一体机技术要求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20214974-T-524</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光伏系统用蓄电池控制器</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20202920-T-339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62509:2010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光储系统直流电弧检测及关断评价技术规范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光伏系统用铅酸蓄电池技术规范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NB/T 42139-2017</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储能用蓄电池 第1部分 光伏离网应用技术条件</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22473.1-2021</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离网型光伏系统蓄能电池技术要求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BFBFBF"/>
            <w:noWrap/>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 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光伏功率转换设备试验用模拟器 第1部分：交流功率模拟器</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TS 63106-1:2020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光伏功率转换设备试验用模拟器 第2部分：直流功率模拟器</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TS 63106-2:2022</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光伏发电站铝铜合金接地装置施工及验收规范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T/CPIA 0039-2022</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高原用光伏发电设备环境技术要求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20153590-T-604</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高原光伏发电设备检验规范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42006-2022</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BFBFBF"/>
            <w:noWrap/>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 光伏发电系统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BFBFBF"/>
            <w:noWrap/>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 并网发电系统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太阳能发电工程项目规范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建标标函[2017]196号</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强制性国家标准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光伏发电工程预可行性研究报告编制规程</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NB/T 32044-2018</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光伏发电工程可行性研究报告编制规程</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NB/T 32043-2018</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光伏发电工程规划报告编制规程</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NB/T 32046-2018</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光伏发电工程地质勘察规范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NB/T 10100-2018</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光伏发电站环境影响评价技术规范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NB/T 32001-2012</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光伏发电工程安全预评价规程</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NB/T 32039-2017</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光伏发电站设计规范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 50797-2012</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强制性国家标准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修订中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光伏发电站直流发电系统设计规范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NB/T 32045-2018</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地面光伏电站 设计指南和建议</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TS 62738:2018</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光伏方阵 设计要求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62548:2016</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光伏发电站安全规程</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35694-2017</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修订中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光伏系统并网系统安全规范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20074656-Q-339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光伏发电站应急管理规范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20230045-T-524</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光伏发电站防雷技术要求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32512-2016</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光伏发电站继电保护技术规范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32900-2016</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光伏方阵 接地故障保护设备 安全和安全相关功能</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63112:2021</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光伏电站生产准备导则</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NB/T 10589-2021</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光伏发电站施工规范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 50794-2012</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强制性国家标准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修订中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光伏发电工程施工组织设计规范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50795-2012</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光伏发电工程建设监理规范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NB/T 32042-2018</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光伏发电工程验收规范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50796-2012</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并网光伏电站启动验收技术规范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37658-2019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光伏发电工程安全验收评价规程</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NB/T 32038-2017</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光伏发电工程达标投产验收规程</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NB/T 32036-2017</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光伏发电站运行规程</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38335-2019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光伏发电站并网运行控制规范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33599-2017</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光伏发电站通信设备运行维护规程</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2022010-CPIA</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光伏发电站二次回路运行维护规范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2022011-CPIA</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分布式光伏发电系统集中运维技术规范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38946-2020</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光伏发电站技术监督导则</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NB/T 10113-2018</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光伏发电站绝缘技术监督规程</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NB/T 10114-2018</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光伏发电站光伏组件技术监督规程</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NB/T 10635-2021</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光伏发电站逆变器及汇流箱技术监督规程</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NB/T 10636-2021</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光伏发电站支架及跟踪系统技术监督规程</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NB/T 10634-2021</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光伏发电站监控及自动化技术监督规程</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NB/T 10637-2021</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光伏发电站能效技术监督规程</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NB/T 10638-2021</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光伏组件检修规程</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36567-2018</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光伏方阵检修规程</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36568-2018</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光伏发电站现场组件检测规程</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NB/T 32034-2016</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光伏发电站逆变器检修维护规程</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38330-2019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并网光伏电站用关键设备性能检测与质量评估技术规范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NB/T 10185-2019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光伏发电项目后评价导则</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T/CPIA 0040-2022</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团体</w:t>
            </w:r>
            <w:r>
              <w:rPr>
                <w:rFonts w:hint="eastAsia" w:ascii="宋体" w:hAnsi="宋体" w:eastAsia="宋体" w:cs="宋体"/>
                <w:i w:val="0"/>
                <w:iCs w:val="0"/>
                <w:color w:val="000000"/>
                <w:kern w:val="0"/>
                <w:sz w:val="20"/>
                <w:szCs w:val="20"/>
                <w:u w:val="none"/>
                <w:lang w:val="en-US" w:eastAsia="zh-CN" w:bidi="ar"/>
              </w:rPr>
              <w:t>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光伏发电站设备后评价规程</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NB/T 32041-2018</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行业</w:t>
            </w:r>
            <w:r>
              <w:rPr>
                <w:rFonts w:hint="eastAsia" w:ascii="宋体" w:hAnsi="宋体" w:eastAsia="宋体" w:cs="宋体"/>
                <w:i w:val="0"/>
                <w:iCs w:val="0"/>
                <w:color w:val="000000"/>
                <w:kern w:val="0"/>
                <w:sz w:val="20"/>
                <w:szCs w:val="20"/>
                <w:u w:val="none"/>
                <w:lang w:val="en-US" w:eastAsia="zh-CN" w:bidi="ar"/>
              </w:rPr>
              <w:t>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光伏系统</w:t>
            </w:r>
            <w:r>
              <w:rPr>
                <w:rFonts w:hint="eastAsia" w:ascii="宋体" w:hAnsi="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测试、文件和维护要求 第1部分：并网光伏系统文件、交收试验和检查</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20141850-T-339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IEC 62446-1:2016 </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光伏系统</w:t>
            </w:r>
            <w:r>
              <w:rPr>
                <w:rFonts w:hint="eastAsia" w:ascii="宋体" w:hAnsi="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测试、文件和维护要求 第2部分：并网光伏系统维护</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62446-2:2020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光伏系统 测试、文件和维护要求 第3部分：光伏组件和电站的户外红外热成像</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TS 62446-3:2017</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光伏系统 测试、文件和维护要求 第4部分：光伏方阵的电致发光测试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TS 62446-4</w:t>
            </w:r>
            <w:r>
              <w:rPr>
                <w:rFonts w:hint="eastAsia" w:ascii="宋体" w:hAnsi="宋体" w:cs="宋体"/>
                <w:i w:val="0"/>
                <w:iCs w:val="0"/>
                <w:color w:val="000000"/>
                <w:kern w:val="0"/>
                <w:sz w:val="20"/>
                <w:szCs w:val="20"/>
                <w:u w:val="none"/>
                <w:lang w:val="en-US" w:eastAsia="zh-CN" w:bidi="ar"/>
              </w:rPr>
              <w:t>（在研）</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光伏方阵电致发光在线测量</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20190020-CPIA</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晶体硅光伏(PV)方阵 I-V特性的现场测量</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18210-2000</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61829:2015</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光伏电量增发比对试验及统计计算方法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光伏发电站灰尘遮挡损失测试和分析</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光伏发电站性能评估技术规范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39854-2021</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光伏发电效率技术规范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39857-2021</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光伏发电系统效能规范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NB/T 10394-2020</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光伏发电站并网性能测试与评价方法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NB/T 32026-2015</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修订中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光伏发电站电能质量检测技术规程</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NB/T 32006-2013</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光伏发电站电压与频率响应检测规程</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NB/T 32013-2013</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光伏发电站功率控制能力检测技术规程</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NB/T 32007-2013</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修订中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光伏发电站防孤岛效应检测技术规程</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NB/T 32014-2013</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光伏发电站低电压穿越检测技术规程</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NB/T 32005-2013</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修订中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光伏系统性能 第1部分：监测</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61724-1:2021</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光伏系统性能 第2部分：容量评估</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TS 61724-2:2016</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光伏系统性能 第3部分：能量评估</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TS 61724-3:2016</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光伏系统性能监测 测量、数据交换和分析导则</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20513-2006</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61724</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待修订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光伏系统持续发电性能评价技术规范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RB/T 094-2022</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光伏发电站监控系统技术要求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31366-2015</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光伏发电站功率预测系统技术要求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NB/T 32011-2013</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太阳能光伏发电功率短期预报方法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QX/T 244-2014</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光伏发电站功率控制系统技术要求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40289-2021</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光伏(PV)系统 电网接口特性</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20046-2006</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61727:2004 MOD</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光伏系统并网技术要求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19939-2005</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光伏发电站接入电力系统技术规定</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19964-2012</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修订中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光伏发电接入配电网设计规范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50865-2013</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光伏发电系统接入配电网技术规定</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29319-2012</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修订中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光伏发电系统接入配电网特性评价技术规范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31999-2015</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光伏发电系统接入配电网检测规程</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30152-2013</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光伏发电站接入电网检测规程</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31365-2015</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光伏发电站接入电力系统设计规范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50866-2013</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分布式光伏发电低压并网接口装置技术要求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NB/T 10204-2019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光伏发电站并网运行服务认证要求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RB/T 091-2022</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直流1500V光伏电站通用技术要求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NB/T 11068-2023</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屋面光伏系统设计规范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屋面光伏系统载荷计算方法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户用分布式光伏发电并网接口技术规范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33342-2016</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户用光伏并网发电系统 第1部分：现场勘察与安装场地评估</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2021-0609T-SJ</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户用光伏并网发电系统 第2-1部分：设计规范 一般要求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2021-0610T-SJ</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户用光伏并网发电系统 第2-2部分：设计规范 方阵设计</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2021-0611T-SJ</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户用光伏并网发电系统 第2-3部分：设计规范 结构设计</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2021-0612T-SJ</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户用光伏并网发电系统 第2-4部分：设计规范 电气安全设计</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2021-0613T-SJ</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户用光伏并网发电系统 第2-5部分：设计规范 系统接入设计</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2021-0614T-SJ</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户用光伏并网发电系统 第3部分：安装与调试规范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2021-0615T-SJ</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户用光伏并网发电系统 第4部分：验收规范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2021-0616T-SJ</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户用光伏并网发电系统 第5部分：运行和维护规范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2021-0617T-SJ</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户用光伏并网发电系统 第6部分：发电性能评估方法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2021-0618T-SJ</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村镇光伏发电站集群控制系统功能要求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36116-2018</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村镇光伏发电站集群控制系统仿真测试技术要求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40616-2021</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村镇光伏发电站集群接入电网规划设计导则</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36117-2018</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精准扶贫 村级光伏电站技术导则</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36115-2018</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精准扶贫 村级光伏电站管理与评价导则</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36119-2018</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精准扶贫 光伏农业项目运营管理规范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GB/Z 38766-2020</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国家标准化指导文件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BFBFBF"/>
            <w:noWrap/>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 独立发电系统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独立光伏系统 技术规范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29196-2012</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独立光伏（PV）系统的特性参数</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28866-2012</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61194</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独立光伏系统 设计验证</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62124:2004</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独立光伏系统 安全要求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独立太阳能光伏电源系统技术要求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33766-2017</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独立光伏系统验收规范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33764-2017</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家用太阳能光伏电源系统技术条件和试验方法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19064-2003</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离网型光伏发电站运行维护规程</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NB/T 10566-2021</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村镇建筑离网型太阳能光伏发电系统</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NB/T 10774-2021</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光伏扬水系统 设计鉴定和性能测量</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62253:2011</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光伏提水工程技术规范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SL 540-2011</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太阳能光伏水泵系统</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NB/T 32017-2013</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高原光伏水泵提水系统</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NB/T 10198-2019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太阳能光伏水泵系统用逆变器</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NB/T 34038-2016</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光伏微型电泵</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JB/T 14290-2022</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光伏潜水电泵</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JB/T 14289-2022</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BFBFBF"/>
            <w:noWrap/>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 光储系统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光储系统设计规范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光储系统施工与验收规范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光储系统安全技术规范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光储系统并网控制技术规范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光储系统性能评价技术规范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光储系统运维技术规范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BFBFBF"/>
            <w:noWrap/>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 光伏制氢系统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58</w:t>
            </w:r>
            <w:r>
              <w:rPr>
                <w:rFonts w:hint="eastAsia" w:ascii="宋体" w:hAnsi="宋体" w:cs="宋体"/>
                <w:i w:val="0"/>
                <w:iCs w:val="0"/>
                <w:color w:val="000000"/>
                <w:kern w:val="0"/>
                <w:sz w:val="20"/>
                <w:szCs w:val="20"/>
                <w:u w:val="none"/>
                <w:lang w:val="en-US" w:eastAsia="zh-CN" w:bidi="ar"/>
              </w:rPr>
              <w:t>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光伏制氢系统设计导则</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58</w:t>
            </w:r>
            <w:r>
              <w:rPr>
                <w:rFonts w:hint="eastAsia" w:ascii="宋体" w:hAnsi="宋体" w:cs="宋体"/>
                <w:i w:val="0"/>
                <w:iCs w:val="0"/>
                <w:color w:val="000000"/>
                <w:kern w:val="0"/>
                <w:sz w:val="20"/>
                <w:szCs w:val="20"/>
                <w:u w:val="none"/>
                <w:lang w:val="en-US" w:eastAsia="zh-CN" w:bidi="ar"/>
              </w:rPr>
              <w:t>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光伏制氢系统安全技术要求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58</w:t>
            </w:r>
            <w:r>
              <w:rPr>
                <w:rFonts w:hint="eastAsia" w:ascii="宋体" w:hAnsi="宋体" w:cs="宋体"/>
                <w:i w:val="0"/>
                <w:iCs w:val="0"/>
                <w:color w:val="000000"/>
                <w:kern w:val="0"/>
                <w:sz w:val="20"/>
                <w:szCs w:val="20"/>
                <w:u w:val="none"/>
                <w:lang w:val="en-US" w:eastAsia="zh-CN" w:bidi="ar"/>
              </w:rPr>
              <w:t>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光伏制氢系统接口规范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BFBFBF"/>
            <w:noWrap/>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 水上光伏系统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58</w:t>
            </w:r>
            <w:r>
              <w:rPr>
                <w:rFonts w:hint="eastAsia" w:ascii="宋体" w:hAnsi="宋体" w:cs="宋体"/>
                <w:i w:val="0"/>
                <w:iCs w:val="0"/>
                <w:color w:val="000000"/>
                <w:kern w:val="0"/>
                <w:sz w:val="20"/>
                <w:szCs w:val="20"/>
                <w:u w:val="none"/>
                <w:lang w:val="en-US" w:eastAsia="zh-CN" w:bidi="ar"/>
              </w:rPr>
              <w:t>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水上光伏发电系统设计规范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T/CPIA 0017-2019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58</w:t>
            </w:r>
            <w:r>
              <w:rPr>
                <w:rFonts w:hint="eastAsia" w:ascii="宋体" w:hAnsi="宋体" w:cs="宋体"/>
                <w:i w:val="0"/>
                <w:iCs w:val="0"/>
                <w:color w:val="000000"/>
                <w:kern w:val="0"/>
                <w:sz w:val="20"/>
                <w:szCs w:val="20"/>
                <w:u w:val="none"/>
                <w:lang w:val="en-US" w:eastAsia="zh-CN" w:bidi="ar"/>
              </w:rPr>
              <w:t>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漂浮式光伏发电站 设计指南和建议</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TS 63496</w:t>
            </w:r>
            <w:r>
              <w:rPr>
                <w:rFonts w:hint="eastAsia" w:ascii="宋体" w:hAnsi="宋体" w:cs="宋体"/>
                <w:i w:val="0"/>
                <w:iCs w:val="0"/>
                <w:color w:val="000000"/>
                <w:kern w:val="0"/>
                <w:sz w:val="20"/>
                <w:szCs w:val="20"/>
                <w:u w:val="none"/>
                <w:lang w:val="en-US" w:eastAsia="zh-CN" w:bidi="ar"/>
              </w:rPr>
              <w:t>（在研）</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5</w:t>
            </w:r>
            <w:r>
              <w:rPr>
                <w:rFonts w:hint="eastAsia" w:ascii="宋体" w:hAnsi="宋体" w:cs="宋体"/>
                <w:i w:val="0"/>
                <w:iCs w:val="0"/>
                <w:color w:val="000000"/>
                <w:kern w:val="0"/>
                <w:sz w:val="20"/>
                <w:szCs w:val="20"/>
                <w:u w:val="none"/>
                <w:lang w:val="en-US" w:eastAsia="zh-CN" w:bidi="ar"/>
              </w:rPr>
              <w:t>86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漂浮式光伏发电系统验收规范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T/CPIA 0018-2019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5</w:t>
            </w:r>
            <w:r>
              <w:rPr>
                <w:rFonts w:hint="eastAsia" w:ascii="宋体" w:hAnsi="宋体" w:cs="宋体"/>
                <w:i w:val="0"/>
                <w:iCs w:val="0"/>
                <w:color w:val="000000"/>
                <w:kern w:val="0"/>
                <w:sz w:val="20"/>
                <w:szCs w:val="20"/>
                <w:u w:val="none"/>
                <w:lang w:val="en-US" w:eastAsia="zh-CN" w:bidi="ar"/>
              </w:rPr>
              <w:t>87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漂浮式光伏发电系统评价规范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588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海上光伏发电工程勘测规范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能源20230363</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589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海上光伏发电工程设计导则</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能源20230360</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59</w:t>
            </w:r>
            <w:r>
              <w:rPr>
                <w:rFonts w:hint="eastAsia" w:ascii="宋体" w:hAnsi="宋体" w:cs="宋体"/>
                <w:i w:val="0"/>
                <w:iCs w:val="0"/>
                <w:color w:val="000000"/>
                <w:kern w:val="0"/>
                <w:sz w:val="20"/>
                <w:szCs w:val="20"/>
                <w:u w:val="none"/>
                <w:lang w:val="en-US" w:eastAsia="zh-CN" w:bidi="ar"/>
              </w:rPr>
              <w:t>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海上光伏发电系统设计规范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能源20220252</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59</w:t>
            </w:r>
            <w:r>
              <w:rPr>
                <w:rFonts w:hint="eastAsia" w:ascii="宋体" w:hAnsi="宋体" w:cs="宋体"/>
                <w:i w:val="0"/>
                <w:iCs w:val="0"/>
                <w:color w:val="000000"/>
                <w:kern w:val="0"/>
                <w:sz w:val="20"/>
                <w:szCs w:val="20"/>
                <w:u w:val="none"/>
                <w:lang w:val="en-US" w:eastAsia="zh-CN" w:bidi="ar"/>
              </w:rPr>
              <w:t>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海上光伏发电系统验收规范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592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海上光伏发电系统</w:t>
            </w:r>
            <w:r>
              <w:rPr>
                <w:rFonts w:hint="eastAsia" w:ascii="宋体" w:hAnsi="宋体" w:cs="宋体"/>
                <w:i w:val="0"/>
                <w:iCs w:val="0"/>
                <w:color w:val="000000"/>
                <w:kern w:val="0"/>
                <w:sz w:val="20"/>
                <w:szCs w:val="20"/>
                <w:u w:val="none"/>
                <w:lang w:val="en-US" w:eastAsia="zh-CN" w:bidi="ar"/>
              </w:rPr>
              <w:t>运维</w:t>
            </w:r>
            <w:r>
              <w:rPr>
                <w:rFonts w:hint="eastAsia" w:ascii="宋体" w:hAnsi="宋体" w:eastAsia="宋体" w:cs="宋体"/>
                <w:i w:val="0"/>
                <w:iCs w:val="0"/>
                <w:color w:val="000000"/>
                <w:kern w:val="0"/>
                <w:sz w:val="20"/>
                <w:szCs w:val="20"/>
                <w:u w:val="none"/>
                <w:lang w:val="en-US" w:eastAsia="zh-CN" w:bidi="ar"/>
              </w:rPr>
              <w:t>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59</w:t>
            </w:r>
            <w:r>
              <w:rPr>
                <w:rFonts w:hint="eastAsia" w:ascii="宋体" w:hAnsi="宋体" w:cs="宋体"/>
                <w:i w:val="0"/>
                <w:iCs w:val="0"/>
                <w:color w:val="000000"/>
                <w:kern w:val="0"/>
                <w:sz w:val="20"/>
                <w:szCs w:val="20"/>
                <w:u w:val="none"/>
                <w:lang w:val="en-US" w:eastAsia="zh-CN" w:bidi="ar"/>
              </w:rPr>
              <w:t>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海上光伏发电系统评价规范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BFBFBF"/>
            <w:noWrap/>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 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低压电气装置 第7-712部分：特殊装置或场所的要求 太阳能光伏（PV）电源系统</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16895.32-2021</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60364-7-712:2017</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光伏电站 适应性移动检测装置技术规范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NB/T 10298-2019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光伏发电统计技术导则</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能源20220468</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光伏发电系统建模导则</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32826-2016</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光伏发电系统模型及参数测试规程</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32892-2016</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光伏发电站无功补偿技术规范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29321-2012</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修订中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光伏发电站无功补偿装置检测技术规程</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34931-2017</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湿热带分布式光伏户外实证试验要求 第3部分：并网光伏系统</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37663.3-2019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沙漠光伏电站技术要求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20212965-T-524</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光伏电站生态环境保护技术导则</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604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光伏项目沙戈荒生态治理设计规范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sz w:val="20"/>
                <w:szCs w:val="20"/>
                <w:u w:val="none"/>
              </w:rPr>
              <w:t>能源20230366</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新能源场站及接入系统短路电流计算 第2部分：光伏发电</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20221277-T-524</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风光互补发电系统 第1部分：技术条件</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19115.1-2018</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风光互补发电系统 第2部分：试验方法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19115.2-2018</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离网型风光互补发电系统 运行验收规范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25382-2010</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离网型风光互补发电系统 安全要求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29544-2013</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调度侧风电或光伏功率预测系统技术要求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40607-2021</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BFBFBF"/>
            <w:noWrap/>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 光伏应用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BFBFBF"/>
            <w:noWrap/>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 光电建筑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建筑光伏组件用镀膜玻璃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41314-2022</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建筑光伏组件用乙烯-醋酸乙烯共聚物（EVA）胶膜</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JG/T 450-2014</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建筑光伏组件用聚乙烯醇缩丁醛（PVB）胶膜</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JG/T 449-2014</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建筑光伏夹层玻璃用封边保护剂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JG/T 465-2014</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建筑光伏组件用接线盒</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建筑用光伏构件通用技术要求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JG/T 492-2016</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光伏建筑 第1部分：建筑一体化光伏组件</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63092-1:2020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建筑用光伏组件</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建筑用光伏组件防火性能试验方法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建筑用光伏组件机械性能试验方法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建筑用太阳能光伏夹层玻璃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29551-2023</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光伏真空玻璃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34337-2017</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轻质晶体硅光伏夹层玻璃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37896-2019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建筑用太阳能光伏夹层玻璃的重测导则</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38344-2019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建筑光伏玻璃组件色差检测方法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39135-2020</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建筑用光伏玻璃组件透光率测试方法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40415-2021</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建筑用柔性薄膜光伏组件</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JG/T 535-2017</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建筑用柔性晶体硅光伏组件</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光伏建筑一体化（BIPV）组件电池额定工作温度测试方法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37052-2018</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建筑用太阳能光伏中空玻璃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29759-2013</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建筑用光伏遮阳板</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37268-2018</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建筑用光伏幕墙</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建筑用光伏采光顶</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建筑光伏幕墙采光顶检测方法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38388-2019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建筑光伏系统控制及变配电设备技术要求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建筑用高阻燃光伏电缆</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2022016-CPIA</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太阳能光伏系统支架通用技术要求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JG/T 490-2016</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建筑光伏系统应用技术标准</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51368-2019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建筑光伏系统设计导则</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太阳能光伏玻璃幕墙电气设计规范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JGJ/T 365-2015</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光伏建筑 第2部分：建筑一体化光伏系统</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63092-2:2020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光伏建筑一体化系统防雷技术规范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36963-2018</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光伏发电系统直流电弧保护技术要求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39750-2021</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建筑光伏系统防火设计规范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薄膜光伏与建筑一体化技术规程</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2022012-CPIA</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光伏与建筑一体化发电系统验收规范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37655-2019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光伏建筑一体化系统运行与维护规范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JGJ/T 264-2012</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建筑光伏系统检测技术规范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建筑光伏系统评价技术导则</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工业厂房屋顶光伏建筑一体化系统</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建筑太阳能光伏系统设计与安装</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16J908-5（GJBT-1389）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BFBFBF"/>
            <w:noWrap/>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 光伏农业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太阳能光伏滴灌系统</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NB/T 32021-2014</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太阳能光伏喷灌系统</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NB/T 34037-2016</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光伏农业系统通用要求 第1部分：与种植业结合</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光伏农业系统通用要求 第2部分：与养殖业结合</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光伏农业系统通用要求 第3部分：与畜牧业结合</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生态温室光伏建筑一体化系统</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BFBFBF"/>
            <w:noWrap/>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 光伏照明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太阳能光伏照明装置总技术规范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24460-2009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农村太阳能光伏室外照明装置 第1部分：技术要求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NY/T 1913-2010</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农村太阳能光伏室外照明装置 第2部分：安装规范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NY/T 1914-2010</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道路照明用太阳能光伏电源系统通用技术规范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20141847-T-339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进出口照明器具检验技术要求 第9部分：太阳能光伏照明装置</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SN/T 3326.9-2016</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太阳能光伏照明用电子控制装置 性能要求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26849-2011</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太阳能草坪灯系统 技术规范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35264-2017</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BFBFBF"/>
            <w:noWrap/>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 光伏通信电源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通信用太阳能电源系统</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26264-2010</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通信用太阳能供电组合电源</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YD/T 1073-2000</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通信用嵌入式太阳能光伏电源系统</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YD/T 3087-2016</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电力通信站光伏电源系统技术要求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DL/T 1336-2014</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通信用变换稳压型太阳能电源控制器技术要求和试验方法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YD/T 2321-2020</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通信电源用光伏电缆</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YD/T 2337-2011</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通信局（站）电源系统维护技术要求 第9部分：光伏及风力发电系统</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YD/T 1970.9-2014</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BFBFBF"/>
            <w:noWrap/>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 光伏交通设施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67</w:t>
            </w:r>
            <w:r>
              <w:rPr>
                <w:rFonts w:hint="eastAsia" w:ascii="宋体" w:hAnsi="宋体" w:cs="宋体"/>
                <w:i w:val="0"/>
                <w:iCs w:val="0"/>
                <w:color w:val="000000"/>
                <w:kern w:val="0"/>
                <w:sz w:val="20"/>
                <w:szCs w:val="20"/>
                <w:u w:val="none"/>
                <w:lang w:val="en-US" w:eastAsia="zh-CN" w:bidi="ar"/>
              </w:rPr>
              <w:t>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公路沿线设施太阳能供电系统通用技术规范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24716-2023</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67</w:t>
            </w:r>
            <w:r>
              <w:rPr>
                <w:rFonts w:hint="eastAsia" w:ascii="宋体" w:hAnsi="宋体" w:cs="宋体"/>
                <w:i w:val="0"/>
                <w:iCs w:val="0"/>
                <w:color w:val="000000"/>
                <w:kern w:val="0"/>
                <w:sz w:val="20"/>
                <w:szCs w:val="20"/>
                <w:u w:val="none"/>
                <w:lang w:val="en-US" w:eastAsia="zh-CN" w:bidi="ar"/>
              </w:rPr>
              <w:t>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太阳能道路交通标志</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GA/T 580-2005</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BFBFBF"/>
            <w:noWrap/>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 光伏移动电源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消费类地面用光伏组件 设计鉴定和定型</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TS 63163:2021</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便携式太阳能光伏电源</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NB/T 32020-2014</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便携式光伏电池</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2021-0607T-SJ</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可穿戴便携式光伏一体化产品技术规范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汽车光伏一体化</w:t>
            </w:r>
            <w:r>
              <w:rPr>
                <w:rFonts w:hint="eastAsia" w:ascii="宋体" w:hAnsi="宋体" w:cs="宋体"/>
                <w:i w:val="0"/>
                <w:iCs w:val="0"/>
                <w:color w:val="000000"/>
                <w:kern w:val="0"/>
                <w:sz w:val="20"/>
                <w:szCs w:val="20"/>
                <w:u w:val="none"/>
                <w:lang w:val="en-US" w:eastAsia="zh-CN" w:bidi="ar"/>
              </w:rPr>
              <w:t>组件电性能测试方法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BFBFBF"/>
            <w:noWrap/>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 光伏直驱电器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光伏直驱电器控制器 第1部分 通用要求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T/CPIA 0042.1-2022</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63349-1</w:t>
            </w:r>
            <w:r>
              <w:rPr>
                <w:rFonts w:hint="eastAsia" w:ascii="宋体" w:hAnsi="宋体" w:cs="宋体"/>
                <w:i w:val="0"/>
                <w:iCs w:val="0"/>
                <w:color w:val="000000"/>
                <w:kern w:val="0"/>
                <w:sz w:val="20"/>
                <w:szCs w:val="20"/>
                <w:u w:val="none"/>
                <w:lang w:val="en-US" w:eastAsia="zh-CN" w:bidi="ar"/>
              </w:rPr>
              <w:t>（在研）</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光伏直驱电器控制器 第2部分 运行模式和显示</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T/CPIA 0042.2-2022</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TS 63349-2:2022</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家用和类似用途光伏太阳能空气调节器</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QB/T 4836-2015</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光伏驱动冷水（热泵）系统</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JB/T 14065-2022</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光伏驱动多联式空调（热泵）系统</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JB/T 14064-2022</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光伏直驱系统电压等级与接口规范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光伏直驱系统电能质量检测技术规范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光伏直驱系统数据通信协议</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BFBFBF"/>
            <w:noWrap/>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 其它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6</w:t>
            </w:r>
            <w:r>
              <w:rPr>
                <w:rFonts w:hint="eastAsia" w:ascii="宋体" w:hAnsi="宋体" w:cs="宋体"/>
                <w:i w:val="0"/>
                <w:iCs w:val="0"/>
                <w:color w:val="000000"/>
                <w:kern w:val="0"/>
                <w:sz w:val="20"/>
                <w:szCs w:val="20"/>
                <w:u w:val="none"/>
                <w:lang w:val="en-US" w:eastAsia="zh-CN" w:bidi="ar"/>
              </w:rPr>
              <w:t>87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直接耦合光伏(PV)扬水系统的评估</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19393-2003</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61702</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6</w:t>
            </w:r>
            <w:r>
              <w:rPr>
                <w:rFonts w:hint="eastAsia" w:ascii="宋体" w:hAnsi="宋体" w:cs="宋体"/>
                <w:i w:val="0"/>
                <w:iCs w:val="0"/>
                <w:color w:val="000000"/>
                <w:kern w:val="0"/>
                <w:sz w:val="20"/>
                <w:szCs w:val="20"/>
                <w:u w:val="none"/>
                <w:lang w:val="en-US" w:eastAsia="zh-CN" w:bidi="ar"/>
              </w:rPr>
              <w:t>88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林光互补光伏发电系统的特殊要求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6</w:t>
            </w:r>
            <w:r>
              <w:rPr>
                <w:rFonts w:hint="eastAsia" w:ascii="宋体" w:hAnsi="宋体" w:cs="宋体"/>
                <w:i w:val="0"/>
                <w:iCs w:val="0"/>
                <w:color w:val="000000"/>
                <w:kern w:val="0"/>
                <w:sz w:val="20"/>
                <w:szCs w:val="20"/>
                <w:u w:val="none"/>
                <w:lang w:val="en-US" w:eastAsia="zh-CN" w:bidi="ar"/>
              </w:rPr>
              <w:t>89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盐光互补光伏发电系统的特殊要求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BFBFBF"/>
            <w:noWrap/>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 智能光伏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BFBFBF"/>
            <w:noWrap/>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 光伏智能制造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智能制造 光伏行业应用 制造设备数据分类与编码</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智能制造 光伏行业应用 信息采集模型</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晶体硅光伏电池智能制造 数据采集指南</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SJ/T 11830-2022</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智能制造 光伏行业应用 制造设备交互接口</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智能制造 光伏行业应用 制造设备间通信规范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2022022-CPIA</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智能制造 光伏行业应用 在线方阻测试仪通信规范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2022040-CPIA</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智能制造 光伏行业应用 产品信息标识通用要求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智能制造 光伏行业应用 智能工厂建设导则</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智能制造 光伏行业应用 智慧供应链管理指南</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光伏行业智能制造能力成熟度评</w:t>
            </w:r>
            <w:r>
              <w:rPr>
                <w:rFonts w:hint="eastAsia" w:ascii="宋体" w:hAnsi="宋体" w:cs="宋体"/>
                <w:i w:val="0"/>
                <w:iCs w:val="0"/>
                <w:color w:val="000000"/>
                <w:kern w:val="0"/>
                <w:sz w:val="20"/>
                <w:szCs w:val="20"/>
                <w:u w:val="none"/>
                <w:lang w:val="en-US" w:eastAsia="zh-CN" w:bidi="ar"/>
              </w:rPr>
              <w:t>估技术</w:t>
            </w:r>
            <w:r>
              <w:rPr>
                <w:rFonts w:hint="eastAsia" w:ascii="宋体" w:hAnsi="宋体" w:eastAsia="宋体" w:cs="宋体"/>
                <w:i w:val="0"/>
                <w:iCs w:val="0"/>
                <w:color w:val="000000"/>
                <w:kern w:val="0"/>
                <w:sz w:val="20"/>
                <w:szCs w:val="20"/>
                <w:u w:val="none"/>
                <w:lang w:val="en-US" w:eastAsia="zh-CN" w:bidi="ar"/>
              </w:rPr>
              <w:t>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2023-0643T-SJ</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智能制造 光伏行业应用 智能检测实验室评价规范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BFBFBF"/>
            <w:noWrap/>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 智能光伏产品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智能光伏组件技术规范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光伏逆变器信息安全保护技术要求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2021006-CPIA</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光伏逆变器智能化评价技术规范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光伏跟踪支架智能跟踪性能测试方法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2022036-CPIA</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光伏安装机器人技术规范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光伏组件清洁机器人通用技术条件</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20220770-T-604</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光伏组件清扫机器人技术规范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2023-0644T-SJ</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光伏组件清扫机器人测试技术规范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2022009-CPIA</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光伏运维巡检机器人（无人机）技术规范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BFBFBF"/>
            <w:noWrap/>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 智能光伏应用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智能光伏系统通用</w:t>
            </w:r>
            <w:r>
              <w:rPr>
                <w:rFonts w:hint="eastAsia" w:ascii="宋体" w:hAnsi="宋体" w:cs="宋体"/>
                <w:i w:val="0"/>
                <w:iCs w:val="0"/>
                <w:color w:val="000000"/>
                <w:kern w:val="0"/>
                <w:sz w:val="20"/>
                <w:szCs w:val="20"/>
                <w:u w:val="none"/>
                <w:lang w:val="en-US" w:eastAsia="zh-CN" w:bidi="ar"/>
              </w:rPr>
              <w:t>技术</w:t>
            </w:r>
            <w:r>
              <w:rPr>
                <w:rFonts w:hint="eastAsia" w:ascii="宋体" w:hAnsi="宋体" w:eastAsia="宋体" w:cs="宋体"/>
                <w:i w:val="0"/>
                <w:iCs w:val="0"/>
                <w:color w:val="000000"/>
                <w:kern w:val="0"/>
                <w:sz w:val="20"/>
                <w:szCs w:val="20"/>
                <w:u w:val="none"/>
                <w:lang w:val="en-US" w:eastAsia="zh-CN" w:bidi="ar"/>
              </w:rPr>
              <w:t>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2023024-CPIA</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智能光伏发电站 第1部分 总则</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20214485-T-524</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光伏发电系统建筑信息模型（BIM）数据格式</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光伏发电系统建筑信息模型（BIM）应用评价规范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光伏发电系统数据分类与编码</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光伏系统数据采集规范指南</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20190015-CPIA</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光伏发电系统 可用性信息模型 </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IEC TS 63019:2019</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光伏发电系统信息化管理导则</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光伏发电系统信息安全保护技术要求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分布式光伏并网网络安全防护技术要求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能源20220466</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分布式光伏发电系统远程监控技术规范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34932-2017</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修订中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光伏发电系统智能设计技术规范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光伏发电系统智能设计软件通用要求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光伏发电系统智能运维技术规范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智能光伏发电站运行维护技术规程</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能源20220467</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光伏发电系统智能运维软件通用要求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光伏发电系统移动运维系统技术规范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光伏发电系统运维智能化评价导则</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光伏发电系统智能巡检技术导则</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光伏电站无人机智能巡检规程</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20221622-T-524</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光伏发电项目管理平台技术规范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BFBFBF"/>
            <w:noWrap/>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 绿色光伏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BFBFBF"/>
            <w:noWrap/>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 节能环保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73</w:t>
            </w:r>
            <w:r>
              <w:rPr>
                <w:rFonts w:hint="eastAsia" w:ascii="宋体" w:hAnsi="宋体" w:cs="宋体"/>
                <w:i w:val="0"/>
                <w:iCs w:val="0"/>
                <w:color w:val="000000"/>
                <w:kern w:val="0"/>
                <w:sz w:val="20"/>
                <w:szCs w:val="20"/>
                <w:u w:val="none"/>
                <w:lang w:val="en-US" w:eastAsia="zh-CN" w:bidi="ar"/>
              </w:rPr>
              <w:t>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玻璃和铸石单位产品能源消耗限额</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 21340-2019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强制性国家标准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73</w:t>
            </w:r>
            <w:r>
              <w:rPr>
                <w:rFonts w:hint="eastAsia" w:ascii="宋体" w:hAnsi="宋体" w:cs="宋体"/>
                <w:i w:val="0"/>
                <w:iCs w:val="0"/>
                <w:color w:val="000000"/>
                <w:kern w:val="0"/>
                <w:sz w:val="20"/>
                <w:szCs w:val="20"/>
                <w:u w:val="none"/>
                <w:lang w:val="en-US" w:eastAsia="zh-CN" w:bidi="ar"/>
              </w:rPr>
              <w:t>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工业硅单位产品能源消耗限额</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 31338-2014</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强制性国家标准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修订中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工业硅及镁冶炼单位产品能源消耗限额</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20205257-Q-469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73</w:t>
            </w:r>
            <w:r>
              <w:rPr>
                <w:rFonts w:hint="eastAsia" w:ascii="宋体" w:hAnsi="宋体" w:cs="宋体"/>
                <w:i w:val="0"/>
                <w:iCs w:val="0"/>
                <w:color w:val="000000"/>
                <w:kern w:val="0"/>
                <w:sz w:val="20"/>
                <w:szCs w:val="20"/>
                <w:u w:val="none"/>
                <w:lang w:val="en-US" w:eastAsia="zh-CN" w:bidi="ar"/>
              </w:rPr>
              <w:t>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多晶硅企业单位产品能源消耗限额</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 29447-2012</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强制性国家标准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修订中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多晶硅和锗单位产品能源消耗限额</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20141761-Q-469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单晶硅产品能源消耗限额</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光伏硅片单位产品能源消耗限额</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光伏电池单位产品能源消耗限额</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晶体硅电池工厂废气排放技术要求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晶体硅电池工厂废液排放技术要求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薄膜电池工厂废气排放技术要求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薄膜电池工厂废液排放技术要求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光伏产品有害物质限制使用要求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BFBFBF"/>
            <w:noWrap/>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 绿色制造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多晶硅制造业绿色工厂评价要求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T/CESA 1082-2020</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光伏硅片制造业绿色工厂评价要求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T/CPIA 0022-2020</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光伏电池制造业绿色工厂评价要求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T/CPIA 0025-2020</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光伏组件制造业绿色工厂评价要求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T/CPIA 0026-2020</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光伏背板制造业绿色工厂评价要求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光伏企业绿色供应链管理规范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T/CPIA 0027-2020</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光伏企业绿色供应链评价要求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绿色设计产品评价技术规范 多晶硅</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T/CNIA 0021-2019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绿色设计产品评价技术规范 光伏硅片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T/CPIA 0021-2020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T/CESA 1074-2020</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绿色设计产品评价技术规范 光伏电池</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T/CPIA 0023-2020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T/CESA 1117-2020</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绿色设计产品评价技术规范 光伏组件</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T/CPIA 0024-2020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T/CESA 1118-2020</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绿色设计产品评价技术规范 光伏背板</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T/CPIA 0044-2022</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绿色设计产品评价技术规范 光伏组件包装箱</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T/CPIA 0035-2022</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755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绿色产品评价 光伏组件及逆变器</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kern w:val="0"/>
                <w:sz w:val="20"/>
                <w:szCs w:val="20"/>
                <w:u w:val="none"/>
                <w:lang w:val="en-US" w:eastAsia="zh-CN" w:bidi="ar"/>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kern w:val="0"/>
                <w:sz w:val="20"/>
                <w:szCs w:val="20"/>
                <w:u w:val="none"/>
                <w:lang w:val="en-US" w:eastAsia="zh-CN" w:bidi="ar"/>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待制定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7</w:t>
            </w:r>
            <w:r>
              <w:rPr>
                <w:rFonts w:hint="eastAsia" w:ascii="宋体" w:hAnsi="宋体" w:cs="宋体"/>
                <w:i w:val="0"/>
                <w:iCs w:val="0"/>
                <w:color w:val="000000"/>
                <w:kern w:val="0"/>
                <w:sz w:val="20"/>
                <w:szCs w:val="20"/>
                <w:u w:val="none"/>
                <w:lang w:val="en-US" w:eastAsia="zh-CN" w:bidi="ar"/>
              </w:rPr>
              <w:t>56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光伏产品生产生命周期评价技术规范（产品种类规则）</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BFBFBF"/>
            <w:noWrap/>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8-3 </w:t>
            </w:r>
            <w:r>
              <w:rPr>
                <w:rFonts w:hint="eastAsia" w:ascii="宋体" w:hAnsi="宋体" w:cs="宋体"/>
                <w:i w:val="0"/>
                <w:iCs w:val="0"/>
                <w:color w:val="000000"/>
                <w:kern w:val="0"/>
                <w:sz w:val="20"/>
                <w:szCs w:val="20"/>
                <w:u w:val="none"/>
                <w:lang w:val="en-US" w:eastAsia="zh-CN" w:bidi="ar"/>
              </w:rPr>
              <w:t>资源综合利用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光伏组件废弃判定及分级技术要求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光伏组件回收再利用通用技术要求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39753-2021</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晶体硅光伏组件回收再利用通用技术要求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T/CPIA 0002-2022</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建筑用薄膜太阳能电池组件回收再利用通用技术要求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 38785-2020</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761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建筑玻璃-光伏建筑一体化组件回收通用技术要求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kern w:val="0"/>
                <w:sz w:val="20"/>
                <w:szCs w:val="20"/>
                <w:u w:val="none"/>
                <w:lang w:val="en-US" w:eastAsia="zh-CN" w:bidi="ar"/>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r>
              <w:rPr>
                <w:rFonts w:hint="eastAsia" w:ascii="宋体" w:hAnsi="宋体" w:eastAsia="宋体" w:cs="宋体"/>
                <w:b w:val="0"/>
                <w:bCs w:val="0"/>
                <w:color w:val="000000"/>
                <w:kern w:val="0"/>
                <w:sz w:val="20"/>
                <w:szCs w:val="20"/>
                <w:u w:val="none"/>
                <w:lang w:val="en-US" w:eastAsia="zh-CN" w:bidi="ar"/>
              </w:rPr>
              <w:t>ISO/TS 21480:2021</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kern w:val="0"/>
                <w:sz w:val="20"/>
                <w:szCs w:val="20"/>
                <w:u w:val="none"/>
                <w:lang w:val="en-US" w:eastAsia="zh-CN" w:bidi="ar"/>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光伏组件处理及再生利用通用技术要求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光伏组件再使用及再制造通用技术要求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晶体硅光伏组件回收处理方法 物理法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20204798-T-609</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晶体硅光伏组件回收再利用 光伏组件处理方法 研磨法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2023-1065T-SJ</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行业</w:t>
            </w:r>
            <w:r>
              <w:rPr>
                <w:rFonts w:hint="eastAsia" w:ascii="宋体" w:hAnsi="宋体" w:eastAsia="宋体" w:cs="宋体"/>
                <w:i w:val="0"/>
                <w:iCs w:val="0"/>
                <w:color w:val="000000"/>
                <w:kern w:val="0"/>
                <w:sz w:val="20"/>
                <w:szCs w:val="20"/>
                <w:u w:val="none"/>
                <w:lang w:val="en-US" w:eastAsia="zh-CN" w:bidi="ar"/>
              </w:rPr>
              <w:t>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晶体硅光伏组件回收处理方法 化学法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晶体硅光伏组件回收再利用 电池片处理方法 湿化学法</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2022044-CPIA</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晶硅光伏组件回收包装、运输、贮存技术规范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2023-1062T-SJ</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行业</w:t>
            </w:r>
            <w:r>
              <w:rPr>
                <w:rFonts w:hint="eastAsia" w:ascii="宋体" w:hAnsi="宋体" w:eastAsia="宋体" w:cs="宋体"/>
                <w:i w:val="0"/>
                <w:iCs w:val="0"/>
                <w:color w:val="000000"/>
                <w:kern w:val="0"/>
                <w:sz w:val="20"/>
                <w:szCs w:val="20"/>
                <w:u w:val="none"/>
                <w:lang w:val="en-US" w:eastAsia="zh-CN" w:bidi="ar"/>
              </w:rPr>
              <w:t>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光伏玻璃回收技术要求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光伏硅片和电池回收处理与再利用规范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晶体硅光伏电池用银铝浆再利用和回收处理规范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废旧光伏组件回收再利用材料技术规范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废旧光伏组件回收利用企业技术</w:t>
            </w:r>
            <w:r>
              <w:rPr>
                <w:rFonts w:hint="eastAsia" w:ascii="宋体" w:hAnsi="宋体" w:cs="宋体"/>
                <w:i w:val="0"/>
                <w:iCs w:val="0"/>
                <w:color w:val="000000"/>
                <w:kern w:val="0"/>
                <w:sz w:val="20"/>
                <w:szCs w:val="20"/>
                <w:u w:val="none"/>
                <w:lang w:val="en-US" w:eastAsia="zh-CN" w:bidi="ar"/>
              </w:rPr>
              <w:t>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2023-1063T-SJ</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行业</w:t>
            </w:r>
            <w:r>
              <w:rPr>
                <w:rFonts w:hint="eastAsia" w:ascii="宋体" w:hAnsi="宋体" w:eastAsia="宋体" w:cs="宋体"/>
                <w:i w:val="0"/>
                <w:iCs w:val="0"/>
                <w:color w:val="000000"/>
                <w:kern w:val="0"/>
                <w:sz w:val="20"/>
                <w:szCs w:val="20"/>
                <w:u w:val="none"/>
                <w:lang w:val="en-US" w:eastAsia="zh-CN" w:bidi="ar"/>
              </w:rPr>
              <w:t>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光伏组件可再生利用率评价技术规范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晶体硅光伏组件报废指南</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T/CPIA 0043-2022</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光伏组件拆卸技术规程</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光伏组件拆解技术规程</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光伏电站安全拆除及固废分类管理规范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2022041-CPIA</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BFBFBF"/>
            <w:noWrap/>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 碳达峰碳中和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低碳产品评价技术规范 光伏组件</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2021-1812T-SJ</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低碳产品评价技术规范 光伏电池</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781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产品碳足迹 产品种类规则 光伏组件</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2021-1808T-SJ</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782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产品碳足迹 产品种类规则 光伏逆变器</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783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光伏产品碳足迹评价技术规范 第1部分：光伏组件</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2023018-CPIA</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784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光伏产品碳足迹评价技术规范 第2部分：光伏并网逆变器</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2023029-CPIA</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785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光伏产品碳足迹评价技术规范 第3部分：光伏组件用边框</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2023019-CPIA</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786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光伏产品碳足迹评价技术规范 第4部分：光伏组件用玻璃</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2023020-CPIA</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787</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光伏产品碳足迹评价技术规范 第5部分：光伏组件用背板</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2023021-CPIA</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788</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光伏产品碳足迹评价技术规范 第6部分：光伏电池</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2023009-CPIA</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789</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光伏产品碳足迹评价技术规范 第7部分：光伏硅片</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2023003-CPIA</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790</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光伏产品碳足迹评价技术规范 第8部分：光伏硅棒</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2023004-CPIA</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791</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光伏产品碳足迹评价技术规范 第9部分：光伏硅料</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2023005-CPIA</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792</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光伏产品碳足迹评价技术规范 第10部分：光伏组件背板用薄膜</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2023022-CPIA</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793</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光伏产品碳足迹评价技术规范 第1</w:t>
            </w:r>
            <w:r>
              <w:rPr>
                <w:rFonts w:hint="eastAsia" w:ascii="宋体" w:hAnsi="宋体" w:cs="宋体"/>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部分：光伏组件封装用胶膜</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202302</w:t>
            </w:r>
            <w:r>
              <w:rPr>
                <w:rFonts w:hint="eastAsia" w:ascii="宋体" w:hAnsi="宋体" w:cs="宋体"/>
                <w:i w:val="0"/>
                <w:iCs w:val="0"/>
                <w:color w:val="000000"/>
                <w:sz w:val="20"/>
                <w:szCs w:val="20"/>
                <w:u w:val="none"/>
                <w:lang w:val="en-US" w:eastAsia="zh-CN"/>
              </w:rPr>
              <w:t>3</w:t>
            </w:r>
            <w:r>
              <w:rPr>
                <w:rFonts w:hint="eastAsia" w:ascii="宋体" w:hAnsi="宋体" w:eastAsia="宋体" w:cs="宋体"/>
                <w:i w:val="0"/>
                <w:iCs w:val="0"/>
                <w:color w:val="000000"/>
                <w:sz w:val="20"/>
                <w:szCs w:val="20"/>
                <w:u w:val="none"/>
              </w:rPr>
              <w:t>-CPIA</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团体标准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794</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光伏制造业碳中和评价要求</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795</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光伏发电碳资产管理导则</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2021-1816T-SJ</w:t>
            </w: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行业标准</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796</w:t>
            </w:r>
          </w:p>
        </w:tc>
        <w:tc>
          <w:tcPr>
            <w:tcW w:w="2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光伏发电项目碳排放评价标准</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6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firstLineChars="0"/>
              <w:jc w:val="left"/>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待研究</w:t>
            </w:r>
          </w:p>
        </w:tc>
      </w:tr>
    </w:tbl>
    <w:p>
      <w:pPr>
        <w:keepNext w:val="0"/>
        <w:keepLines w:val="0"/>
        <w:pageBreakBefore w:val="0"/>
        <w:widowControl w:val="0"/>
        <w:kinsoku/>
        <w:wordWrap/>
        <w:overflowPunct/>
        <w:topLinePunct w:val="0"/>
        <w:autoSpaceDE/>
        <w:autoSpaceDN/>
        <w:bidi w:val="0"/>
        <w:adjustRightInd/>
        <w:snapToGrid/>
        <w:spacing w:line="100" w:lineRule="exact"/>
        <w:textAlignment w:val="auto"/>
      </w:pPr>
    </w:p>
    <w:sectPr>
      <w:pgSz w:w="16840" w:h="11907" w:orient="landscape"/>
      <w:pgMar w:top="720" w:right="720" w:bottom="720" w:left="72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等线 Light">
    <w:altName w:val="华文中宋"/>
    <w:panose1 w:val="02010600030101010101"/>
    <w:charset w:val="86"/>
    <w:family w:val="auto"/>
    <w:pitch w:val="default"/>
    <w:sig w:usb0="00000000" w:usb1="00000000" w:usb2="00000016" w:usb3="00000000" w:csb0="0004000F" w:csb1="00000000"/>
  </w:font>
  <w:font w:name="等线">
    <w:altName w:val="华文中宋"/>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等线">
    <w:altName w:val="仿宋"/>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等线 Light">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7945" cy="162560"/>
              <wp:effectExtent l="0" t="0" r="0" b="0"/>
              <wp:wrapNone/>
              <wp:docPr id="7" name="文本框 7"/>
              <wp:cNvGraphicFramePr/>
              <a:graphic xmlns:a="http://schemas.openxmlformats.org/drawingml/2006/main">
                <a:graphicData uri="http://schemas.microsoft.com/office/word/2010/wordprocessingShape">
                  <wps:wsp>
                    <wps:cNvSpPr txBox="true">
                      <a:spLocks noChangeArrowheads="true"/>
                    </wps:cNvSpPr>
                    <wps:spPr bwMode="auto">
                      <a:xfrm>
                        <a:off x="0" y="0"/>
                        <a:ext cx="67945" cy="16256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rot="0"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2.8pt;width:5.35pt;mso-position-horizontal:center;mso-position-horizontal-relative:margin;mso-wrap-style:none;z-index:251659264;mso-width-relative:page;mso-height-relative:page;" filled="f" stroked="f" coordsize="21600,21600" o:gfxdata="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KwDgBNEAAAADAQAADwAAAAAAAAABACAAAAA4AAAAZHJz&#10;L2Rvd25yZXYueG1sUEsBAhQAFAAAAAgAh07iQO+T8Jz1AQAAwAMAAA4AAAAAAAAAAQAgAAAANgEA&#10;AGRycy9lMm9Eb2MueG1sUEsFBgAAAAAGAAYAWQEAAJ0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rFonts w:ascii="宋体" w:hAnsi="宋体" w:eastAsia="宋体"/>
      </w:rPr>
      <w:fldChar w:fldCharType="begin"/>
    </w:r>
    <w:r>
      <w:rPr>
        <w:rFonts w:ascii="宋体" w:hAnsi="宋体" w:eastAsia="宋体"/>
      </w:rPr>
      <w:instrText xml:space="preserve">PAGE   \* MERGEFORMAT</w:instrText>
    </w:r>
    <w:r>
      <w:rPr>
        <w:rFonts w:ascii="宋体" w:hAnsi="宋体" w:eastAsia="宋体"/>
      </w:rPr>
      <w:fldChar w:fldCharType="separate"/>
    </w:r>
    <w:r>
      <w:rPr>
        <w:rFonts w:ascii="宋体" w:hAnsi="宋体" w:eastAsia="宋体"/>
        <w:lang w:val="zh-CN"/>
      </w:rPr>
      <w:t>1</w:t>
    </w:r>
    <w:r>
      <w:rPr>
        <w:rFonts w:ascii="宋体" w:hAnsi="宋体" w:eastAsia="宋体"/>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spacing w:line="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7D5"/>
    <w:rsid w:val="000105DA"/>
    <w:rsid w:val="00014492"/>
    <w:rsid w:val="00023BFB"/>
    <w:rsid w:val="00037608"/>
    <w:rsid w:val="000516C4"/>
    <w:rsid w:val="00052A81"/>
    <w:rsid w:val="000A73F2"/>
    <w:rsid w:val="000B0AF5"/>
    <w:rsid w:val="000B4207"/>
    <w:rsid w:val="000C1A06"/>
    <w:rsid w:val="000D7787"/>
    <w:rsid w:val="00103C6D"/>
    <w:rsid w:val="001071D5"/>
    <w:rsid w:val="00157857"/>
    <w:rsid w:val="001733DB"/>
    <w:rsid w:val="00183AE8"/>
    <w:rsid w:val="001A6D86"/>
    <w:rsid w:val="001C5218"/>
    <w:rsid w:val="001D6D17"/>
    <w:rsid w:val="002000CD"/>
    <w:rsid w:val="002030CA"/>
    <w:rsid w:val="002439FB"/>
    <w:rsid w:val="00253531"/>
    <w:rsid w:val="00262416"/>
    <w:rsid w:val="00290A1D"/>
    <w:rsid w:val="002A2928"/>
    <w:rsid w:val="002C6CE6"/>
    <w:rsid w:val="003136B0"/>
    <w:rsid w:val="00314A4A"/>
    <w:rsid w:val="003A6441"/>
    <w:rsid w:val="003D0093"/>
    <w:rsid w:val="00401A16"/>
    <w:rsid w:val="004059CB"/>
    <w:rsid w:val="00407474"/>
    <w:rsid w:val="004356B5"/>
    <w:rsid w:val="00455B06"/>
    <w:rsid w:val="004F63CB"/>
    <w:rsid w:val="00565B6F"/>
    <w:rsid w:val="00567118"/>
    <w:rsid w:val="0059578D"/>
    <w:rsid w:val="005B3537"/>
    <w:rsid w:val="006047D6"/>
    <w:rsid w:val="006075B7"/>
    <w:rsid w:val="00622C71"/>
    <w:rsid w:val="006406BD"/>
    <w:rsid w:val="006830F0"/>
    <w:rsid w:val="00692870"/>
    <w:rsid w:val="006955FD"/>
    <w:rsid w:val="006D4E18"/>
    <w:rsid w:val="006E461D"/>
    <w:rsid w:val="00711AF6"/>
    <w:rsid w:val="00760FC8"/>
    <w:rsid w:val="00772886"/>
    <w:rsid w:val="00780E79"/>
    <w:rsid w:val="00786C2A"/>
    <w:rsid w:val="007871F4"/>
    <w:rsid w:val="007877D5"/>
    <w:rsid w:val="007A14ED"/>
    <w:rsid w:val="007C01EE"/>
    <w:rsid w:val="007C1FBF"/>
    <w:rsid w:val="00857189"/>
    <w:rsid w:val="00860A25"/>
    <w:rsid w:val="008611D3"/>
    <w:rsid w:val="00883309"/>
    <w:rsid w:val="008A7A16"/>
    <w:rsid w:val="008F0706"/>
    <w:rsid w:val="00973170"/>
    <w:rsid w:val="00980612"/>
    <w:rsid w:val="009A058D"/>
    <w:rsid w:val="009A574B"/>
    <w:rsid w:val="009D50A2"/>
    <w:rsid w:val="009D5B1E"/>
    <w:rsid w:val="009E2B5A"/>
    <w:rsid w:val="009E5280"/>
    <w:rsid w:val="00A02C43"/>
    <w:rsid w:val="00A61FFF"/>
    <w:rsid w:val="00A64292"/>
    <w:rsid w:val="00A72AA2"/>
    <w:rsid w:val="00A77FA4"/>
    <w:rsid w:val="00A85746"/>
    <w:rsid w:val="00AB33F8"/>
    <w:rsid w:val="00AC21F0"/>
    <w:rsid w:val="00AD3AB2"/>
    <w:rsid w:val="00AE0E4C"/>
    <w:rsid w:val="00B14B0B"/>
    <w:rsid w:val="00B34CD8"/>
    <w:rsid w:val="00B3604B"/>
    <w:rsid w:val="00B37CC1"/>
    <w:rsid w:val="00B40FEE"/>
    <w:rsid w:val="00B55E7E"/>
    <w:rsid w:val="00B6309A"/>
    <w:rsid w:val="00B75F8F"/>
    <w:rsid w:val="00B8571A"/>
    <w:rsid w:val="00B96B70"/>
    <w:rsid w:val="00BD33A8"/>
    <w:rsid w:val="00C12FD6"/>
    <w:rsid w:val="00C14861"/>
    <w:rsid w:val="00C76DA5"/>
    <w:rsid w:val="00CE095E"/>
    <w:rsid w:val="00D01431"/>
    <w:rsid w:val="00D33DF2"/>
    <w:rsid w:val="00D60ADF"/>
    <w:rsid w:val="00D7103B"/>
    <w:rsid w:val="00D7404D"/>
    <w:rsid w:val="00D909C1"/>
    <w:rsid w:val="00DB633E"/>
    <w:rsid w:val="00DD7489"/>
    <w:rsid w:val="00DE36EC"/>
    <w:rsid w:val="00E005CE"/>
    <w:rsid w:val="00E62CD5"/>
    <w:rsid w:val="00E74503"/>
    <w:rsid w:val="00EA0862"/>
    <w:rsid w:val="00EB0DF7"/>
    <w:rsid w:val="00EF2DFD"/>
    <w:rsid w:val="00EF4C2D"/>
    <w:rsid w:val="00F11EC8"/>
    <w:rsid w:val="00F77B96"/>
    <w:rsid w:val="00FA0FF5"/>
    <w:rsid w:val="00FB7724"/>
    <w:rsid w:val="00FF2325"/>
    <w:rsid w:val="020D0F68"/>
    <w:rsid w:val="02112369"/>
    <w:rsid w:val="022F54EC"/>
    <w:rsid w:val="05AB41A4"/>
    <w:rsid w:val="06444153"/>
    <w:rsid w:val="08C14368"/>
    <w:rsid w:val="0DA42860"/>
    <w:rsid w:val="0EA718D7"/>
    <w:rsid w:val="10227809"/>
    <w:rsid w:val="11014AE5"/>
    <w:rsid w:val="116B0B1B"/>
    <w:rsid w:val="12AA5F2D"/>
    <w:rsid w:val="14CA3957"/>
    <w:rsid w:val="155142DE"/>
    <w:rsid w:val="18BA4D45"/>
    <w:rsid w:val="1A7651FA"/>
    <w:rsid w:val="1B9F1BB0"/>
    <w:rsid w:val="1CD51C99"/>
    <w:rsid w:val="1E03600C"/>
    <w:rsid w:val="1F344A37"/>
    <w:rsid w:val="224805CD"/>
    <w:rsid w:val="22CD62D5"/>
    <w:rsid w:val="24AD2E8B"/>
    <w:rsid w:val="259F4D35"/>
    <w:rsid w:val="287D0A7D"/>
    <w:rsid w:val="28C778AE"/>
    <w:rsid w:val="2B4A1E95"/>
    <w:rsid w:val="2CF5741B"/>
    <w:rsid w:val="2CFA317F"/>
    <w:rsid w:val="2E6A28C7"/>
    <w:rsid w:val="2E9D6A09"/>
    <w:rsid w:val="2F32147B"/>
    <w:rsid w:val="2F444C18"/>
    <w:rsid w:val="33A6194A"/>
    <w:rsid w:val="37AE7266"/>
    <w:rsid w:val="39CD38A5"/>
    <w:rsid w:val="3A4201A8"/>
    <w:rsid w:val="3B245764"/>
    <w:rsid w:val="3BB95194"/>
    <w:rsid w:val="3CC13DBB"/>
    <w:rsid w:val="3DE5277E"/>
    <w:rsid w:val="3DEE6DAB"/>
    <w:rsid w:val="42311E19"/>
    <w:rsid w:val="433E3844"/>
    <w:rsid w:val="44A01C4C"/>
    <w:rsid w:val="47A623FA"/>
    <w:rsid w:val="47E86474"/>
    <w:rsid w:val="491834FB"/>
    <w:rsid w:val="4AB0623C"/>
    <w:rsid w:val="4C334692"/>
    <w:rsid w:val="50F75F18"/>
    <w:rsid w:val="51122C95"/>
    <w:rsid w:val="52401870"/>
    <w:rsid w:val="52C00997"/>
    <w:rsid w:val="532A2681"/>
    <w:rsid w:val="53BA2C70"/>
    <w:rsid w:val="54F80795"/>
    <w:rsid w:val="55765984"/>
    <w:rsid w:val="5AC27E15"/>
    <w:rsid w:val="5B792E20"/>
    <w:rsid w:val="63F14784"/>
    <w:rsid w:val="671367FA"/>
    <w:rsid w:val="67D069B1"/>
    <w:rsid w:val="68924578"/>
    <w:rsid w:val="697A05B1"/>
    <w:rsid w:val="6A611A43"/>
    <w:rsid w:val="6B1116BB"/>
    <w:rsid w:val="6E6536E6"/>
    <w:rsid w:val="6E9E738B"/>
    <w:rsid w:val="6FBB4A27"/>
    <w:rsid w:val="6FFE71CB"/>
    <w:rsid w:val="71864EE8"/>
    <w:rsid w:val="7495620D"/>
    <w:rsid w:val="770A6611"/>
    <w:rsid w:val="78557889"/>
    <w:rsid w:val="78E97AF0"/>
    <w:rsid w:val="7A594FBA"/>
    <w:rsid w:val="7B4F514F"/>
    <w:rsid w:val="7D943B40"/>
    <w:rsid w:val="D7D925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semiHidden="0" w:name="caption"/>
    <w:lsdException w:qFormat="1" w:uiPriority="99" w:semiHidden="0"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paragraph" w:styleId="2">
    <w:name w:val="heading 1"/>
    <w:basedOn w:val="1"/>
    <w:next w:val="1"/>
    <w:link w:val="23"/>
    <w:qFormat/>
    <w:uiPriority w:val="9"/>
    <w:pPr>
      <w:spacing w:before="156" w:beforeLines="50" w:after="156" w:afterLines="50"/>
      <w:ind w:firstLine="640" w:firstLineChars="200"/>
      <w:outlineLvl w:val="0"/>
    </w:pPr>
    <w:rPr>
      <w:rFonts w:ascii="黑体" w:hAnsi="黑体" w:eastAsia="黑体"/>
      <w:sz w:val="32"/>
    </w:rPr>
  </w:style>
  <w:style w:type="paragraph" w:styleId="3">
    <w:name w:val="heading 2"/>
    <w:basedOn w:val="1"/>
    <w:next w:val="1"/>
    <w:link w:val="24"/>
    <w:qFormat/>
    <w:uiPriority w:val="9"/>
    <w:pPr>
      <w:ind w:firstLine="630"/>
      <w:outlineLvl w:val="1"/>
    </w:pPr>
    <w:rPr>
      <w:rFonts w:ascii="楷体_GB2312" w:hAnsi="楷体" w:eastAsia="楷体_GB2312"/>
      <w:b/>
      <w:sz w:val="32"/>
    </w:rPr>
  </w:style>
  <w:style w:type="paragraph" w:styleId="4">
    <w:name w:val="heading 3"/>
    <w:basedOn w:val="3"/>
    <w:next w:val="1"/>
    <w:link w:val="30"/>
    <w:unhideWhenUsed/>
    <w:qFormat/>
    <w:uiPriority w:val="9"/>
    <w:pPr>
      <w:keepNext/>
      <w:keepLines/>
      <w:spacing w:before="50" w:beforeLines="50" w:after="50" w:afterLines="50" w:line="360" w:lineRule="auto"/>
      <w:ind w:left="840" w:hanging="420"/>
      <w:outlineLvl w:val="2"/>
    </w:pPr>
    <w:rPr>
      <w:rFonts w:ascii="仿宋_GB2312" w:eastAsia="仿宋_GB2312" w:hAnsiTheme="majorHAnsi" w:cstheme="majorBidi"/>
      <w:bCs/>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unhideWhenUsed/>
    <w:qFormat/>
    <w:uiPriority w:val="35"/>
    <w:pPr>
      <w:ind w:firstLine="200" w:firstLineChars="200"/>
    </w:pPr>
    <w:rPr>
      <w:rFonts w:eastAsia="黑体" w:asciiTheme="majorHAnsi" w:hAnsiTheme="majorHAnsi" w:cstheme="majorBidi"/>
      <w:sz w:val="20"/>
    </w:rPr>
  </w:style>
  <w:style w:type="paragraph" w:styleId="6">
    <w:name w:val="annotation text"/>
    <w:basedOn w:val="1"/>
    <w:link w:val="37"/>
    <w:semiHidden/>
    <w:unhideWhenUsed/>
    <w:qFormat/>
    <w:uiPriority w:val="99"/>
    <w:pPr>
      <w:ind w:firstLine="200" w:firstLineChars="200"/>
      <w:jc w:val="left"/>
    </w:pPr>
    <w:rPr>
      <w:rFonts w:ascii="宋体" w:hAnsi="宋体" w:cstheme="minorBidi"/>
      <w:sz w:val="28"/>
      <w:szCs w:val="22"/>
    </w:rPr>
  </w:style>
  <w:style w:type="paragraph" w:styleId="7">
    <w:name w:val="Body Text"/>
    <w:basedOn w:val="1"/>
    <w:link w:val="34"/>
    <w:qFormat/>
    <w:uiPriority w:val="1"/>
    <w:pPr>
      <w:ind w:firstLine="560" w:firstLineChars="200"/>
    </w:pPr>
    <w:rPr>
      <w:rFonts w:ascii="宋体" w:hAnsi="宋体" w:cstheme="minorBidi"/>
      <w:sz w:val="28"/>
      <w:szCs w:val="22"/>
    </w:rPr>
  </w:style>
  <w:style w:type="paragraph" w:styleId="8">
    <w:name w:val="toc 3"/>
    <w:basedOn w:val="1"/>
    <w:next w:val="1"/>
    <w:unhideWhenUsed/>
    <w:qFormat/>
    <w:uiPriority w:val="39"/>
    <w:pPr>
      <w:ind w:left="840" w:leftChars="400" w:firstLine="200" w:firstLineChars="200"/>
    </w:pPr>
    <w:rPr>
      <w:rFonts w:ascii="宋体" w:hAnsi="宋体" w:cstheme="minorBidi"/>
      <w:sz w:val="28"/>
      <w:szCs w:val="22"/>
    </w:rPr>
  </w:style>
  <w:style w:type="paragraph" w:styleId="9">
    <w:name w:val="footer"/>
    <w:basedOn w:val="1"/>
    <w:link w:val="26"/>
    <w:qFormat/>
    <w:uiPriority w:val="99"/>
    <w:pPr>
      <w:tabs>
        <w:tab w:val="center" w:pos="4153"/>
        <w:tab w:val="right" w:pos="8306"/>
      </w:tabs>
      <w:snapToGrid w:val="0"/>
      <w:jc w:val="left"/>
    </w:pPr>
    <w:rPr>
      <w:rFonts w:asciiTheme="minorHAnsi" w:hAnsiTheme="minorHAnsi" w:eastAsiaTheme="minorEastAsia" w:cstheme="minorBidi"/>
      <w:sz w:val="18"/>
      <w:szCs w:val="22"/>
    </w:rPr>
  </w:style>
  <w:style w:type="paragraph" w:styleId="10">
    <w:name w:val="header"/>
    <w:basedOn w:val="1"/>
    <w:link w:val="25"/>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22"/>
    </w:rPr>
  </w:style>
  <w:style w:type="paragraph" w:styleId="11">
    <w:name w:val="toc 1"/>
    <w:basedOn w:val="1"/>
    <w:next w:val="1"/>
    <w:unhideWhenUsed/>
    <w:qFormat/>
    <w:uiPriority w:val="39"/>
    <w:pPr>
      <w:ind w:firstLine="200" w:firstLineChars="200"/>
    </w:pPr>
    <w:rPr>
      <w:rFonts w:ascii="宋体" w:hAnsi="宋体" w:cstheme="minorBidi"/>
      <w:sz w:val="28"/>
      <w:szCs w:val="22"/>
    </w:rPr>
  </w:style>
  <w:style w:type="paragraph" w:styleId="12">
    <w:name w:val="table of figures"/>
    <w:basedOn w:val="1"/>
    <w:next w:val="1"/>
    <w:unhideWhenUsed/>
    <w:qFormat/>
    <w:uiPriority w:val="99"/>
    <w:pPr>
      <w:ind w:left="200" w:leftChars="200" w:hanging="200" w:hangingChars="200"/>
    </w:pPr>
    <w:rPr>
      <w:rFonts w:ascii="宋体" w:hAnsi="宋体" w:cstheme="minorBidi"/>
      <w:sz w:val="28"/>
      <w:szCs w:val="22"/>
    </w:rPr>
  </w:style>
  <w:style w:type="paragraph" w:styleId="13">
    <w:name w:val="toc 2"/>
    <w:basedOn w:val="1"/>
    <w:next w:val="1"/>
    <w:unhideWhenUsed/>
    <w:qFormat/>
    <w:uiPriority w:val="39"/>
    <w:pPr>
      <w:ind w:left="420" w:leftChars="200" w:firstLine="200" w:firstLineChars="200"/>
    </w:pPr>
    <w:rPr>
      <w:rFonts w:ascii="宋体" w:hAnsi="宋体" w:cstheme="minorBidi"/>
      <w:sz w:val="28"/>
      <w:szCs w:val="22"/>
    </w:rPr>
  </w:style>
  <w:style w:type="paragraph" w:styleId="14">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15">
    <w:name w:val="Title"/>
    <w:basedOn w:val="1"/>
    <w:next w:val="1"/>
    <w:link w:val="31"/>
    <w:qFormat/>
    <w:uiPriority w:val="10"/>
    <w:pPr>
      <w:jc w:val="center"/>
    </w:pPr>
    <w:rPr>
      <w:rFonts w:ascii="黑体" w:hAnsi="黑体" w:eastAsia="黑体"/>
      <w:sz w:val="40"/>
      <w:szCs w:val="21"/>
    </w:rPr>
  </w:style>
  <w:style w:type="paragraph" w:styleId="16">
    <w:name w:val="annotation subject"/>
    <w:basedOn w:val="6"/>
    <w:next w:val="6"/>
    <w:link w:val="38"/>
    <w:semiHidden/>
    <w:unhideWhenUsed/>
    <w:qFormat/>
    <w:uiPriority w:val="99"/>
    <w:rPr>
      <w:b/>
      <w:bCs/>
    </w:rPr>
  </w:style>
  <w:style w:type="table" w:styleId="18">
    <w:name w:val="Table Grid"/>
    <w:basedOn w:val="1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FollowedHyperlink"/>
    <w:basedOn w:val="19"/>
    <w:semiHidden/>
    <w:unhideWhenUsed/>
    <w:qFormat/>
    <w:uiPriority w:val="99"/>
    <w:rPr>
      <w:color w:val="954F72"/>
      <w:u w:val="single"/>
    </w:rPr>
  </w:style>
  <w:style w:type="character" w:styleId="21">
    <w:name w:val="Hyperlink"/>
    <w:basedOn w:val="19"/>
    <w:unhideWhenUsed/>
    <w:qFormat/>
    <w:uiPriority w:val="99"/>
    <w:rPr>
      <w:color w:val="0563C1" w:themeColor="hyperlink"/>
      <w:u w:val="single"/>
      <w14:textFill>
        <w14:solidFill>
          <w14:schemeClr w14:val="hlink"/>
        </w14:solidFill>
      </w14:textFill>
    </w:rPr>
  </w:style>
  <w:style w:type="character" w:styleId="22">
    <w:name w:val="annotation reference"/>
    <w:basedOn w:val="19"/>
    <w:semiHidden/>
    <w:unhideWhenUsed/>
    <w:qFormat/>
    <w:uiPriority w:val="99"/>
    <w:rPr>
      <w:sz w:val="21"/>
      <w:szCs w:val="21"/>
    </w:rPr>
  </w:style>
  <w:style w:type="character" w:customStyle="1" w:styleId="23">
    <w:name w:val="标题 1 字符"/>
    <w:basedOn w:val="19"/>
    <w:link w:val="2"/>
    <w:qFormat/>
    <w:uiPriority w:val="9"/>
    <w:rPr>
      <w:rFonts w:ascii="黑体" w:hAnsi="黑体" w:eastAsia="黑体" w:cs="Times New Roman"/>
      <w:sz w:val="32"/>
      <w:szCs w:val="20"/>
    </w:rPr>
  </w:style>
  <w:style w:type="character" w:customStyle="1" w:styleId="24">
    <w:name w:val="标题 2 字符"/>
    <w:basedOn w:val="19"/>
    <w:link w:val="3"/>
    <w:qFormat/>
    <w:uiPriority w:val="9"/>
    <w:rPr>
      <w:rFonts w:ascii="楷体_GB2312" w:hAnsi="楷体" w:eastAsia="楷体_GB2312" w:cs="Times New Roman"/>
      <w:b/>
      <w:sz w:val="32"/>
      <w:szCs w:val="20"/>
    </w:rPr>
  </w:style>
  <w:style w:type="character" w:customStyle="1" w:styleId="25">
    <w:name w:val="页眉 字符"/>
    <w:link w:val="10"/>
    <w:qFormat/>
    <w:uiPriority w:val="99"/>
    <w:rPr>
      <w:sz w:val="18"/>
    </w:rPr>
  </w:style>
  <w:style w:type="character" w:customStyle="1" w:styleId="26">
    <w:name w:val="页脚 字符"/>
    <w:link w:val="9"/>
    <w:qFormat/>
    <w:uiPriority w:val="99"/>
    <w:rPr>
      <w:sz w:val="18"/>
    </w:rPr>
  </w:style>
  <w:style w:type="character" w:customStyle="1" w:styleId="27">
    <w:name w:val="页脚 字符1"/>
    <w:basedOn w:val="19"/>
    <w:semiHidden/>
    <w:qFormat/>
    <w:uiPriority w:val="99"/>
    <w:rPr>
      <w:rFonts w:ascii="Calibri" w:hAnsi="Calibri" w:eastAsia="宋体" w:cs="Times New Roman"/>
      <w:sz w:val="18"/>
      <w:szCs w:val="18"/>
    </w:rPr>
  </w:style>
  <w:style w:type="character" w:customStyle="1" w:styleId="28">
    <w:name w:val="页眉 字符1"/>
    <w:basedOn w:val="19"/>
    <w:semiHidden/>
    <w:qFormat/>
    <w:uiPriority w:val="99"/>
    <w:rPr>
      <w:rFonts w:ascii="Calibri" w:hAnsi="Calibri" w:eastAsia="宋体" w:cs="Times New Roman"/>
      <w:sz w:val="18"/>
      <w:szCs w:val="18"/>
    </w:rPr>
  </w:style>
  <w:style w:type="paragraph" w:customStyle="1" w:styleId="29">
    <w:name w:val="列出段落13"/>
    <w:basedOn w:val="1"/>
    <w:link w:val="33"/>
    <w:qFormat/>
    <w:uiPriority w:val="0"/>
    <w:pPr>
      <w:ind w:firstLine="420" w:firstLineChars="200"/>
    </w:pPr>
    <w:rPr>
      <w:rFonts w:cs="黑体"/>
      <w:kern w:val="0"/>
      <w:sz w:val="24"/>
      <w:szCs w:val="22"/>
    </w:rPr>
  </w:style>
  <w:style w:type="character" w:customStyle="1" w:styleId="30">
    <w:name w:val="标题 3 字符"/>
    <w:basedOn w:val="19"/>
    <w:link w:val="4"/>
    <w:qFormat/>
    <w:uiPriority w:val="9"/>
    <w:rPr>
      <w:rFonts w:ascii="仿宋_GB2312" w:eastAsia="仿宋_GB2312" w:hAnsiTheme="majorHAnsi" w:cstheme="majorBidi"/>
      <w:b/>
      <w:bCs/>
      <w:sz w:val="32"/>
      <w:szCs w:val="32"/>
    </w:rPr>
  </w:style>
  <w:style w:type="character" w:customStyle="1" w:styleId="31">
    <w:name w:val="标题 字符"/>
    <w:basedOn w:val="19"/>
    <w:link w:val="15"/>
    <w:qFormat/>
    <w:uiPriority w:val="10"/>
    <w:rPr>
      <w:rFonts w:ascii="黑体" w:hAnsi="黑体" w:eastAsia="黑体" w:cs="Times New Roman"/>
      <w:sz w:val="40"/>
      <w:szCs w:val="21"/>
    </w:rPr>
  </w:style>
  <w:style w:type="paragraph" w:styleId="32">
    <w:name w:val="List Paragraph"/>
    <w:basedOn w:val="1"/>
    <w:qFormat/>
    <w:uiPriority w:val="34"/>
    <w:pPr>
      <w:ind w:firstLine="420" w:firstLineChars="200"/>
    </w:pPr>
    <w:rPr>
      <w:rFonts w:ascii="宋体" w:hAnsi="宋体" w:cstheme="minorBidi"/>
      <w:sz w:val="28"/>
      <w:szCs w:val="22"/>
    </w:rPr>
  </w:style>
  <w:style w:type="character" w:customStyle="1" w:styleId="33">
    <w:name w:val="列出段落13 字符"/>
    <w:basedOn w:val="19"/>
    <w:link w:val="29"/>
    <w:qFormat/>
    <w:uiPriority w:val="0"/>
    <w:rPr>
      <w:rFonts w:ascii="Calibri" w:hAnsi="Calibri" w:eastAsia="宋体" w:cs="黑体"/>
      <w:kern w:val="0"/>
      <w:sz w:val="24"/>
    </w:rPr>
  </w:style>
  <w:style w:type="character" w:customStyle="1" w:styleId="34">
    <w:name w:val="正文文本 字符"/>
    <w:basedOn w:val="19"/>
    <w:link w:val="7"/>
    <w:qFormat/>
    <w:uiPriority w:val="1"/>
    <w:rPr>
      <w:rFonts w:ascii="宋体" w:hAnsi="宋体" w:eastAsia="宋体"/>
      <w:sz w:val="28"/>
    </w:rPr>
  </w:style>
  <w:style w:type="paragraph" w:customStyle="1" w:styleId="35">
    <w:name w:val="图表例"/>
    <w:basedOn w:val="29"/>
    <w:link w:val="36"/>
    <w:qFormat/>
    <w:uiPriority w:val="0"/>
    <w:pPr>
      <w:adjustRightInd w:val="0"/>
      <w:snapToGrid w:val="0"/>
      <w:spacing w:before="156" w:beforeLines="50" w:after="156" w:afterLines="50"/>
      <w:ind w:firstLine="0" w:firstLineChars="0"/>
      <w:jc w:val="center"/>
    </w:pPr>
    <w:rPr>
      <w:rFonts w:ascii="黑体" w:hAnsi="黑体" w:eastAsia="黑体" w:cs="Times New Roman"/>
      <w:color w:val="000000"/>
      <w:sz w:val="28"/>
      <w:szCs w:val="28"/>
    </w:rPr>
  </w:style>
  <w:style w:type="character" w:customStyle="1" w:styleId="36">
    <w:name w:val="图表例 字符"/>
    <w:basedOn w:val="33"/>
    <w:link w:val="35"/>
    <w:qFormat/>
    <w:uiPriority w:val="0"/>
    <w:rPr>
      <w:rFonts w:ascii="黑体" w:hAnsi="黑体" w:eastAsia="黑体" w:cs="Times New Roman"/>
      <w:color w:val="000000"/>
      <w:kern w:val="0"/>
      <w:sz w:val="28"/>
      <w:szCs w:val="28"/>
    </w:rPr>
  </w:style>
  <w:style w:type="character" w:customStyle="1" w:styleId="37">
    <w:name w:val="批注文字 字符"/>
    <w:basedOn w:val="19"/>
    <w:link w:val="6"/>
    <w:semiHidden/>
    <w:qFormat/>
    <w:uiPriority w:val="99"/>
    <w:rPr>
      <w:rFonts w:ascii="宋体" w:hAnsi="宋体" w:eastAsia="宋体"/>
      <w:sz w:val="28"/>
    </w:rPr>
  </w:style>
  <w:style w:type="character" w:customStyle="1" w:styleId="38">
    <w:name w:val="批注主题 字符"/>
    <w:basedOn w:val="37"/>
    <w:link w:val="16"/>
    <w:semiHidden/>
    <w:qFormat/>
    <w:uiPriority w:val="99"/>
    <w:rPr>
      <w:rFonts w:ascii="宋体" w:hAnsi="宋体" w:eastAsia="宋体"/>
      <w:b/>
      <w:bCs/>
      <w:sz w:val="28"/>
    </w:rPr>
  </w:style>
  <w:style w:type="paragraph" w:styleId="39">
    <w:name w:val="No Spacing"/>
    <w:basedOn w:val="1"/>
    <w:qFormat/>
    <w:uiPriority w:val="1"/>
    <w:rPr>
      <w:rFonts w:ascii="宋体" w:hAnsi="宋体" w:cstheme="minorBidi"/>
      <w:szCs w:val="18"/>
    </w:rPr>
  </w:style>
  <w:style w:type="table" w:customStyle="1" w:styleId="40">
    <w:name w:val="网格型1"/>
    <w:basedOn w:val="1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1">
    <w:name w:val="TOC 标题1"/>
    <w:basedOn w:val="2"/>
    <w:next w:val="1"/>
    <w:unhideWhenUsed/>
    <w:qFormat/>
    <w:uiPriority w:val="39"/>
    <w:pPr>
      <w:keepNext/>
      <w:keepLines/>
      <w:widowControl/>
      <w:spacing w:before="240" w:beforeLines="0" w:after="0" w:afterLines="0" w:line="259" w:lineRule="auto"/>
      <w:ind w:firstLine="0" w:firstLineChars="0"/>
      <w:jc w:val="left"/>
      <w:outlineLvl w:val="9"/>
    </w:pPr>
    <w:rPr>
      <w:rFonts w:asciiTheme="majorHAnsi" w:hAnsiTheme="majorHAnsi" w:eastAsiaTheme="majorEastAsia" w:cstheme="majorBidi"/>
      <w:color w:val="2F5597" w:themeColor="accent1" w:themeShade="BF"/>
      <w:kern w:val="0"/>
      <w:szCs w:val="32"/>
    </w:rPr>
  </w:style>
  <w:style w:type="paragraph" w:customStyle="1" w:styleId="42">
    <w:name w:val="年-图正文"/>
    <w:basedOn w:val="1"/>
    <w:link w:val="43"/>
    <w:qFormat/>
    <w:uiPriority w:val="0"/>
    <w:pPr>
      <w:widowControl/>
      <w:adjustRightInd w:val="0"/>
      <w:snapToGrid w:val="0"/>
      <w:spacing w:line="360" w:lineRule="auto"/>
      <w:jc w:val="center"/>
      <w:textAlignment w:val="baseline"/>
    </w:pPr>
    <w:rPr>
      <w:rFonts w:ascii="Times New Roman" w:hAnsi="Times New Roman" w:cstheme="minorBidi"/>
      <w:sz w:val="18"/>
      <w:szCs w:val="28"/>
    </w:rPr>
  </w:style>
  <w:style w:type="character" w:customStyle="1" w:styleId="43">
    <w:name w:val="年-图正文 字符"/>
    <w:basedOn w:val="19"/>
    <w:link w:val="42"/>
    <w:qFormat/>
    <w:uiPriority w:val="0"/>
    <w:rPr>
      <w:rFonts w:ascii="Times New Roman" w:hAnsi="Times New Roman" w:eastAsia="宋体"/>
      <w:sz w:val="18"/>
      <w:szCs w:val="28"/>
    </w:rPr>
  </w:style>
  <w:style w:type="paragraph" w:customStyle="1" w:styleId="44">
    <w:name w:val="年-数据来源"/>
    <w:basedOn w:val="1"/>
    <w:link w:val="45"/>
    <w:qFormat/>
    <w:uiPriority w:val="0"/>
    <w:pPr>
      <w:overflowPunct w:val="0"/>
      <w:autoSpaceDE w:val="0"/>
      <w:autoSpaceDN w:val="0"/>
      <w:adjustRightInd w:val="0"/>
      <w:snapToGrid w:val="0"/>
      <w:spacing w:before="50" w:beforeLines="50" w:after="50" w:afterLines="50"/>
      <w:jc w:val="right"/>
    </w:pPr>
    <w:rPr>
      <w:rFonts w:ascii="Times New Roman" w:hAnsi="Times New Roman" w:cstheme="minorBidi"/>
      <w:color w:val="000000" w:themeColor="text1"/>
      <w:sz w:val="18"/>
      <w:szCs w:val="22"/>
      <w14:textFill>
        <w14:solidFill>
          <w14:schemeClr w14:val="tx1"/>
        </w14:solidFill>
      </w14:textFill>
    </w:rPr>
  </w:style>
  <w:style w:type="character" w:customStyle="1" w:styleId="45">
    <w:name w:val="年-数据来源 字符"/>
    <w:basedOn w:val="19"/>
    <w:link w:val="44"/>
    <w:qFormat/>
    <w:uiPriority w:val="0"/>
    <w:rPr>
      <w:rFonts w:ascii="Times New Roman" w:hAnsi="Times New Roman" w:eastAsia="宋体"/>
      <w:color w:val="000000" w:themeColor="text1"/>
      <w:kern w:val="2"/>
      <w:sz w:val="18"/>
      <w:szCs w:val="22"/>
      <w14:textFill>
        <w14:solidFill>
          <w14:schemeClr w14:val="tx1"/>
        </w14:solidFill>
      </w14:textFill>
    </w:rPr>
  </w:style>
  <w:style w:type="paragraph" w:customStyle="1" w:styleId="46">
    <w:name w:val="年-1、"/>
    <w:basedOn w:val="4"/>
    <w:qFormat/>
    <w:uiPriority w:val="0"/>
    <w:pPr>
      <w:keepLines w:val="0"/>
      <w:kinsoku w:val="0"/>
      <w:overflowPunct w:val="0"/>
      <w:autoSpaceDE w:val="0"/>
      <w:autoSpaceDN w:val="0"/>
      <w:adjustRightInd w:val="0"/>
      <w:spacing w:before="200" w:beforeLines="0" w:after="120" w:afterLines="0"/>
      <w:ind w:left="0" w:firstLine="200" w:firstLineChars="200"/>
      <w:textAlignment w:val="baseline"/>
    </w:pPr>
    <w:rPr>
      <w:rFonts w:ascii="Times New Roman" w:hAnsi="Times New Roman" w:eastAsia="楷体" w:cs="Times New Roman"/>
      <w:sz w:val="24"/>
      <w:szCs w:val="24"/>
    </w:rPr>
  </w:style>
  <w:style w:type="paragraph" w:customStyle="1" w:styleId="47">
    <w:name w:val="年-表文字"/>
    <w:basedOn w:val="1"/>
    <w:qFormat/>
    <w:uiPriority w:val="0"/>
    <w:pPr>
      <w:jc w:val="center"/>
    </w:pPr>
    <w:rPr>
      <w:rFonts w:ascii="Times New Roman" w:hAnsi="Times New Roman"/>
      <w:color w:val="000000"/>
      <w:kern w:val="0"/>
      <w:sz w:val="18"/>
      <w:szCs w:val="22"/>
    </w:rPr>
  </w:style>
  <w:style w:type="paragraph" w:customStyle="1" w:styleId="48">
    <w:name w:val="年-表题"/>
    <w:basedOn w:val="5"/>
    <w:link w:val="49"/>
    <w:qFormat/>
    <w:uiPriority w:val="0"/>
    <w:pPr>
      <w:keepNext/>
      <w:widowControl/>
      <w:spacing w:before="50" w:beforeLines="50" w:line="360" w:lineRule="auto"/>
      <w:ind w:firstLine="0" w:firstLineChars="0"/>
      <w:jc w:val="center"/>
    </w:pPr>
    <w:rPr>
      <w:rFonts w:ascii="Times New Roman" w:hAnsi="Times New Roman" w:cs="Times New Roman"/>
    </w:rPr>
  </w:style>
  <w:style w:type="character" w:customStyle="1" w:styleId="49">
    <w:name w:val="年-表题 字符"/>
    <w:link w:val="48"/>
    <w:qFormat/>
    <w:uiPriority w:val="0"/>
    <w:rPr>
      <w:rFonts w:ascii="Times New Roman" w:hAnsi="Times New Roman" w:eastAsia="黑体" w:cs="Times New Roman"/>
      <w:sz w:val="20"/>
      <w:szCs w:val="20"/>
    </w:rPr>
  </w:style>
  <w:style w:type="paragraph" w:customStyle="1" w:styleId="50">
    <w:name w:val="TOC 标题2"/>
    <w:basedOn w:val="2"/>
    <w:next w:val="1"/>
    <w:unhideWhenUsed/>
    <w:qFormat/>
    <w:uiPriority w:val="39"/>
    <w:pPr>
      <w:keepNext/>
      <w:keepLines/>
      <w:widowControl/>
      <w:spacing w:before="240" w:beforeLines="0" w:after="0" w:afterLines="0" w:line="259" w:lineRule="auto"/>
      <w:ind w:firstLine="0" w:firstLineChars="0"/>
      <w:jc w:val="left"/>
      <w:outlineLvl w:val="9"/>
    </w:pPr>
    <w:rPr>
      <w:rFonts w:asciiTheme="majorHAnsi" w:hAnsiTheme="majorHAnsi" w:eastAsiaTheme="majorEastAsia" w:cstheme="majorBidi"/>
      <w:color w:val="2F5597" w:themeColor="accent1" w:themeShade="BF"/>
      <w:kern w:val="0"/>
      <w:szCs w:val="32"/>
    </w:rPr>
  </w:style>
  <w:style w:type="paragraph" w:customStyle="1" w:styleId="51">
    <w:name w:val="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2">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53">
    <w:name w:val="font6"/>
    <w:basedOn w:val="1"/>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54">
    <w:name w:val="font7"/>
    <w:basedOn w:val="1"/>
    <w:qFormat/>
    <w:uiPriority w:val="0"/>
    <w:pPr>
      <w:widowControl/>
      <w:spacing w:before="100" w:beforeAutospacing="1" w:after="100" w:afterAutospacing="1"/>
      <w:jc w:val="left"/>
    </w:pPr>
    <w:rPr>
      <w:rFonts w:ascii="宋体" w:hAnsi="宋体" w:cs="宋体"/>
      <w:b/>
      <w:bCs/>
      <w:color w:val="000000"/>
      <w:kern w:val="0"/>
      <w:sz w:val="18"/>
      <w:szCs w:val="18"/>
    </w:rPr>
  </w:style>
  <w:style w:type="paragraph" w:customStyle="1" w:styleId="55">
    <w:name w:val="font8"/>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56">
    <w:name w:val="xl65"/>
    <w:basedOn w:val="1"/>
    <w:qFormat/>
    <w:uiPriority w:val="0"/>
    <w:pPr>
      <w:widowControl/>
      <w:pBdr>
        <w:top w:val="single" w:color="auto" w:sz="4" w:space="0"/>
        <w:left w:val="single" w:color="auto" w:sz="4" w:space="11"/>
        <w:bottom w:val="single" w:color="auto" w:sz="4" w:space="0"/>
        <w:right w:val="single" w:color="auto" w:sz="4" w:space="0"/>
      </w:pBdr>
      <w:spacing w:before="100" w:beforeAutospacing="1" w:after="100" w:afterAutospacing="1"/>
      <w:ind w:firstLine="100" w:firstLineChars="100"/>
      <w:jc w:val="left"/>
    </w:pPr>
    <w:rPr>
      <w:rFonts w:ascii="宋体" w:hAnsi="宋体" w:cs="宋体"/>
      <w:kern w:val="0"/>
      <w:sz w:val="20"/>
    </w:rPr>
  </w:style>
  <w:style w:type="paragraph" w:customStyle="1" w:styleId="57">
    <w:name w:val="xl66"/>
    <w:basedOn w:val="1"/>
    <w:qFormat/>
    <w:uiPriority w:val="0"/>
    <w:pPr>
      <w:widowControl/>
      <w:spacing w:before="100" w:beforeAutospacing="1" w:after="100" w:afterAutospacing="1"/>
      <w:ind w:firstLine="100" w:firstLineChars="100"/>
      <w:jc w:val="left"/>
    </w:pPr>
    <w:rPr>
      <w:rFonts w:ascii="宋体" w:hAnsi="宋体" w:cs="宋体"/>
      <w:kern w:val="0"/>
      <w:sz w:val="24"/>
      <w:szCs w:val="24"/>
    </w:rPr>
  </w:style>
  <w:style w:type="paragraph" w:customStyle="1" w:styleId="58">
    <w:name w:val="xl67"/>
    <w:basedOn w:val="1"/>
    <w:qFormat/>
    <w:uiPriority w:val="0"/>
    <w:pPr>
      <w:widowControl/>
      <w:pBdr>
        <w:top w:val="single" w:color="auto" w:sz="4" w:space="0"/>
        <w:left w:val="single" w:color="auto" w:sz="4" w:space="11"/>
        <w:bottom w:val="single" w:color="auto" w:sz="4" w:space="0"/>
        <w:right w:val="single" w:color="auto" w:sz="4" w:space="0"/>
      </w:pBdr>
      <w:shd w:val="clear" w:color="000000" w:fill="BFBFBF"/>
      <w:spacing w:before="100" w:beforeAutospacing="1" w:after="100" w:afterAutospacing="1"/>
      <w:ind w:firstLine="100" w:firstLineChars="100"/>
      <w:jc w:val="left"/>
    </w:pPr>
    <w:rPr>
      <w:rFonts w:ascii="宋体" w:hAnsi="宋体" w:cs="宋体"/>
      <w:kern w:val="0"/>
      <w:sz w:val="20"/>
    </w:rPr>
  </w:style>
  <w:style w:type="paragraph" w:customStyle="1" w:styleId="59">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pPr>
    <w:rPr>
      <w:rFonts w:ascii="宋体" w:hAnsi="宋体" w:cs="宋体"/>
      <w:b/>
      <w:bCs/>
      <w:kern w:val="0"/>
      <w:sz w:val="20"/>
    </w:rPr>
  </w:style>
  <w:style w:type="paragraph" w:customStyle="1" w:styleId="60">
    <w:name w:val="xl69"/>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61">
    <w:name w:val="xl70"/>
    <w:basedOn w:val="1"/>
    <w:qFormat/>
    <w:uiPriority w:val="0"/>
    <w:pPr>
      <w:widowControl/>
      <w:pBdr>
        <w:top w:val="single" w:color="auto" w:sz="4" w:space="0"/>
        <w:left w:val="single" w:color="auto" w:sz="4" w:space="11"/>
        <w:bottom w:val="single" w:color="auto" w:sz="4" w:space="0"/>
        <w:right w:val="single" w:color="auto" w:sz="4" w:space="0"/>
      </w:pBdr>
      <w:shd w:val="clear" w:color="000000" w:fill="BFBFBF"/>
      <w:spacing w:before="100" w:beforeAutospacing="1" w:after="100" w:afterAutospacing="1"/>
      <w:ind w:firstLine="100" w:firstLineChars="100"/>
      <w:jc w:val="left"/>
    </w:pPr>
    <w:rPr>
      <w:rFonts w:ascii="宋体" w:hAnsi="宋体" w:cs="宋体"/>
      <w:kern w:val="0"/>
      <w:sz w:val="20"/>
    </w:rPr>
  </w:style>
  <w:style w:type="paragraph" w:customStyle="1" w:styleId="62">
    <w:name w:val="xl71"/>
    <w:basedOn w:val="1"/>
    <w:qFormat/>
    <w:uiPriority w:val="0"/>
    <w:pPr>
      <w:widowControl/>
      <w:pBdr>
        <w:top w:val="single" w:color="auto" w:sz="4" w:space="0"/>
        <w:left w:val="single" w:color="auto" w:sz="4" w:space="11"/>
        <w:bottom w:val="single" w:color="auto" w:sz="4" w:space="0"/>
        <w:right w:val="single" w:color="auto" w:sz="4" w:space="0"/>
      </w:pBdr>
      <w:spacing w:before="100" w:beforeAutospacing="1" w:after="100" w:afterAutospacing="1"/>
      <w:ind w:firstLine="100" w:firstLineChars="100"/>
      <w:jc w:val="left"/>
    </w:pPr>
    <w:rPr>
      <w:rFonts w:ascii="宋体" w:hAnsi="宋体" w:cs="宋体"/>
      <w:kern w:val="0"/>
      <w:sz w:val="20"/>
    </w:rPr>
  </w:style>
  <w:style w:type="paragraph" w:customStyle="1" w:styleId="63">
    <w:name w:val="xl72"/>
    <w:basedOn w:val="1"/>
    <w:qFormat/>
    <w:uiPriority w:val="0"/>
    <w:pPr>
      <w:widowControl/>
      <w:spacing w:before="100" w:beforeAutospacing="1" w:after="100" w:afterAutospacing="1"/>
      <w:ind w:firstLine="100" w:firstLineChars="100"/>
      <w:jc w:val="left"/>
    </w:pPr>
    <w:rPr>
      <w:rFonts w:ascii="宋体" w:hAnsi="宋体" w:cs="宋体"/>
      <w:kern w:val="0"/>
      <w:sz w:val="24"/>
      <w:szCs w:val="24"/>
    </w:rPr>
  </w:style>
  <w:style w:type="paragraph" w:customStyle="1" w:styleId="64">
    <w:name w:val="Revision"/>
    <w:hidden/>
    <w:semiHidden/>
    <w:qFormat/>
    <w:uiPriority w:val="99"/>
    <w:rPr>
      <w:rFonts w:ascii="Calibri" w:hAnsi="Calibri" w:eastAsia="宋体" w:cs="Times New Roman"/>
      <w:kern w:val="2"/>
      <w:sz w:val="21"/>
      <w:lang w:val="en-US" w:eastAsia="zh-CN" w:bidi="ar-SA"/>
    </w:rPr>
  </w:style>
  <w:style w:type="paragraph" w:customStyle="1" w:styleId="65">
    <w:name w:val="部正文"/>
    <w:basedOn w:val="1"/>
    <w:qFormat/>
    <w:uiPriority w:val="0"/>
    <w:pPr>
      <w:ind w:firstLine="880" w:firstLineChars="200"/>
    </w:pPr>
    <w:rPr>
      <w:rFonts w:ascii="仿宋" w:hAnsi="仿宋" w:eastAsia="仿宋_GB2312" w:cstheme="minorBidi"/>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34</Pages>
  <Words>5558</Words>
  <Characters>31685</Characters>
  <Lines>264</Lines>
  <Paragraphs>74</Paragraphs>
  <TotalTime>5</TotalTime>
  <ScaleCrop>false</ScaleCrop>
  <LinksUpToDate>false</LinksUpToDate>
  <CharactersWithSpaces>37169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2022-11-03T03:38:00Z</dcterms:created>
  <dc:creator>xiaoda chen</dc:creator>
  <cp:lastModifiedBy>kylin</cp:lastModifiedBy>
  <cp:lastPrinted>2022-09-09T01:49:00Z</cp:lastPrinted>
  <dcterms:modified xsi:type="dcterms:W3CDTF">2023-12-19T15:06:19Z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CD9010BC98F346AFBA56C831FBB640A0</vt:lpwstr>
  </property>
</Properties>
</file>